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028E" w14:textId="6BD06462" w:rsidR="00582879" w:rsidRPr="00E72215" w:rsidRDefault="00582879" w:rsidP="00A53B28">
      <w:pPr>
        <w:tabs>
          <w:tab w:val="left" w:pos="1276"/>
        </w:tabs>
        <w:spacing w:after="0" w:line="240" w:lineRule="auto"/>
        <w:rPr>
          <w:rFonts w:ascii="Aptos" w:hAnsi="Aptos" w:cs="Calibri"/>
        </w:rPr>
      </w:pPr>
      <w:r w:rsidRPr="00E72215">
        <w:rPr>
          <w:rFonts w:ascii="Aptos" w:hAnsi="Aptos" w:cs="Calibri"/>
        </w:rPr>
        <w:t>Roma,</w:t>
      </w:r>
      <w:r w:rsidR="00A53B28" w:rsidRPr="00E72215">
        <w:rPr>
          <w:rFonts w:ascii="Aptos" w:hAnsi="Aptos" w:cs="Calibri"/>
        </w:rPr>
        <w:tab/>
      </w:r>
      <w:r w:rsidR="00D928B8" w:rsidRPr="00E72215">
        <w:rPr>
          <w:rFonts w:ascii="Aptos" w:hAnsi="Aptos" w:cs="Calibri"/>
        </w:rPr>
        <w:tab/>
      </w:r>
      <w:r w:rsidR="00E72215">
        <w:rPr>
          <w:rFonts w:ascii="Aptos" w:hAnsi="Aptos" w:cs="Calibri"/>
        </w:rPr>
        <w:t>3 marzo 2026</w:t>
      </w:r>
    </w:p>
    <w:p w14:paraId="342BEA43" w14:textId="54E146B2" w:rsidR="00582879" w:rsidRPr="00E72215" w:rsidRDefault="00582879" w:rsidP="00A53B28">
      <w:pPr>
        <w:tabs>
          <w:tab w:val="left" w:pos="1276"/>
        </w:tabs>
        <w:spacing w:after="0" w:line="240" w:lineRule="auto"/>
        <w:rPr>
          <w:rFonts w:ascii="Aptos" w:hAnsi="Aptos" w:cs="Calibri"/>
        </w:rPr>
      </w:pPr>
      <w:r w:rsidRPr="00E72215">
        <w:rPr>
          <w:rFonts w:ascii="Aptos" w:hAnsi="Aptos" w:cs="Calibri"/>
        </w:rPr>
        <w:t>Uff.-Prot. n°</w:t>
      </w:r>
      <w:r w:rsidR="00A53B28" w:rsidRPr="00E72215">
        <w:rPr>
          <w:rFonts w:ascii="Aptos" w:hAnsi="Aptos" w:cs="Calibri"/>
        </w:rPr>
        <w:tab/>
      </w:r>
      <w:r w:rsidR="00D928B8" w:rsidRPr="00E72215">
        <w:rPr>
          <w:rFonts w:ascii="Aptos" w:hAnsi="Aptos" w:cs="Calibri"/>
        </w:rPr>
        <w:tab/>
      </w:r>
      <w:r w:rsidR="00E72215" w:rsidRPr="00E72215">
        <w:rPr>
          <w:rFonts w:ascii="Aptos" w:hAnsi="Aptos" w:cs="Calibri"/>
        </w:rPr>
        <w:t>UTP LC/</w:t>
      </w:r>
      <w:r w:rsidR="00E72215">
        <w:rPr>
          <w:rFonts w:ascii="Aptos" w:hAnsi="Aptos" w:cs="Calibri"/>
        </w:rPr>
        <w:t>3291/78/F7/PE</w:t>
      </w:r>
    </w:p>
    <w:p w14:paraId="43A2C26E" w14:textId="77543C49" w:rsidR="00E72215" w:rsidRPr="00E72215" w:rsidRDefault="00582879" w:rsidP="00E72215">
      <w:pPr>
        <w:tabs>
          <w:tab w:val="left" w:pos="1276"/>
        </w:tabs>
        <w:spacing w:after="0" w:line="240" w:lineRule="auto"/>
        <w:rPr>
          <w:rFonts w:ascii="Aptos" w:eastAsia="Times New Roman" w:hAnsi="Aptos"/>
          <w:b/>
          <w:kern w:val="0"/>
          <w:lang w:eastAsia="it-IT"/>
        </w:rPr>
      </w:pPr>
      <w:r w:rsidRPr="00E72215">
        <w:rPr>
          <w:rFonts w:ascii="Aptos" w:hAnsi="Aptos" w:cs="Calibri"/>
        </w:rPr>
        <w:t>Oggetto:</w:t>
      </w:r>
      <w:bookmarkStart w:id="0" w:name="_Hlk208573677"/>
      <w:r w:rsidR="00A53B28" w:rsidRPr="00E72215">
        <w:rPr>
          <w:rFonts w:ascii="Aptos" w:hAnsi="Aptos" w:cs="Calibri"/>
        </w:rPr>
        <w:tab/>
      </w:r>
      <w:bookmarkEnd w:id="0"/>
      <w:r w:rsidR="00D928B8" w:rsidRPr="00E72215">
        <w:rPr>
          <w:rFonts w:ascii="Aptos" w:hAnsi="Aptos" w:cs="Calibri"/>
        </w:rPr>
        <w:tab/>
      </w:r>
      <w:r w:rsidR="00E72215" w:rsidRPr="00E72215">
        <w:rPr>
          <w:rFonts w:ascii="Aptos" w:eastAsia="Times New Roman" w:hAnsi="Aptos"/>
          <w:b/>
          <w:kern w:val="0"/>
          <w:lang w:eastAsia="it-IT"/>
        </w:rPr>
        <w:t>Disposizioni urgenti in materia di termini normativi</w:t>
      </w:r>
    </w:p>
    <w:p w14:paraId="5609D738" w14:textId="77777777" w:rsidR="00E72215" w:rsidRPr="00E72215" w:rsidRDefault="00E72215" w:rsidP="00E72215">
      <w:pPr>
        <w:overflowPunct w:val="0"/>
        <w:autoSpaceDE w:val="0"/>
        <w:autoSpaceDN w:val="0"/>
        <w:adjustRightInd w:val="0"/>
        <w:spacing w:after="0" w:line="240" w:lineRule="auto"/>
        <w:ind w:left="1388" w:firstLine="28"/>
        <w:jc w:val="both"/>
        <w:textAlignment w:val="baseline"/>
        <w:rPr>
          <w:rFonts w:ascii="Aptos" w:eastAsia="Times New Roman" w:hAnsi="Aptos"/>
          <w:b/>
          <w:kern w:val="0"/>
          <w:lang w:eastAsia="it-IT"/>
        </w:rPr>
      </w:pPr>
      <w:r w:rsidRPr="00E72215">
        <w:rPr>
          <w:rFonts w:ascii="Aptos" w:eastAsia="Times New Roman" w:hAnsi="Aptos"/>
          <w:b/>
          <w:kern w:val="0"/>
          <w:lang w:eastAsia="it-IT"/>
        </w:rPr>
        <w:t>Decreto “Milleproroghe”</w:t>
      </w:r>
    </w:p>
    <w:p w14:paraId="52925057" w14:textId="77777777" w:rsidR="00E72215" w:rsidRPr="00E72215" w:rsidRDefault="00E72215" w:rsidP="00E72215">
      <w:pPr>
        <w:overflowPunct w:val="0"/>
        <w:autoSpaceDE w:val="0"/>
        <w:autoSpaceDN w:val="0"/>
        <w:adjustRightInd w:val="0"/>
        <w:spacing w:after="0" w:line="240" w:lineRule="auto"/>
        <w:ind w:left="1360" w:firstLine="56"/>
        <w:jc w:val="both"/>
        <w:textAlignment w:val="baseline"/>
        <w:rPr>
          <w:rFonts w:ascii="Aptos" w:eastAsia="Times New Roman" w:hAnsi="Aptos"/>
          <w:color w:val="000000"/>
          <w:kern w:val="0"/>
          <w:u w:val="single"/>
          <w:lang w:eastAsia="it-IT"/>
        </w:rPr>
      </w:pPr>
      <w:r w:rsidRPr="00E72215">
        <w:rPr>
          <w:rFonts w:ascii="Aptos" w:eastAsia="Times New Roman" w:hAnsi="Aptos"/>
          <w:color w:val="000000"/>
          <w:kern w:val="0"/>
          <w:u w:val="single"/>
          <w:lang w:eastAsia="it-IT"/>
        </w:rPr>
        <w:t>Legge 26/2026 di conversione del D.L. 200/2025</w:t>
      </w:r>
    </w:p>
    <w:p w14:paraId="52210101" w14:textId="77777777" w:rsidR="00E72215" w:rsidRPr="00E72215" w:rsidRDefault="00E72215" w:rsidP="00E72215">
      <w:pPr>
        <w:keepNext/>
        <w:overflowPunct w:val="0"/>
        <w:autoSpaceDE w:val="0"/>
        <w:autoSpaceDN w:val="0"/>
        <w:adjustRightInd w:val="0"/>
        <w:spacing w:after="0" w:line="240" w:lineRule="auto"/>
        <w:ind w:left="680"/>
        <w:jc w:val="both"/>
        <w:textAlignment w:val="baseline"/>
        <w:outlineLvl w:val="1"/>
        <w:rPr>
          <w:rFonts w:ascii="Aptos" w:eastAsia="Times New Roman" w:hAnsi="Aptos"/>
          <w:kern w:val="0"/>
          <w:lang w:eastAsia="it-IT"/>
        </w:rPr>
      </w:pPr>
    </w:p>
    <w:p w14:paraId="573076AD" w14:textId="77777777" w:rsidR="00E72215" w:rsidRPr="00E72215" w:rsidRDefault="00E72215" w:rsidP="00E72215">
      <w:pPr>
        <w:overflowPunct w:val="0"/>
        <w:autoSpaceDE w:val="0"/>
        <w:autoSpaceDN w:val="0"/>
        <w:adjustRightInd w:val="0"/>
        <w:spacing w:after="0" w:line="240" w:lineRule="auto"/>
        <w:ind w:left="4536"/>
        <w:jc w:val="both"/>
        <w:textAlignment w:val="baseline"/>
        <w:rPr>
          <w:rFonts w:ascii="Aptos" w:eastAsia="Times New Roman" w:hAnsi="Aptos"/>
          <w:kern w:val="0"/>
          <w:lang w:eastAsia="it-IT"/>
        </w:rPr>
      </w:pPr>
      <w:r w:rsidRPr="00E72215">
        <w:rPr>
          <w:rFonts w:ascii="Aptos" w:eastAsia="Times New Roman" w:hAnsi="Aptos"/>
          <w:kern w:val="0"/>
          <w:lang w:eastAsia="it-IT"/>
        </w:rPr>
        <w:t>ALLE ASSOCIAZIONI PROVINCIALI</w:t>
      </w:r>
    </w:p>
    <w:p w14:paraId="7945B997" w14:textId="77777777" w:rsidR="00E72215" w:rsidRPr="00E72215" w:rsidRDefault="00E72215" w:rsidP="00E72215">
      <w:pPr>
        <w:overflowPunct w:val="0"/>
        <w:autoSpaceDE w:val="0"/>
        <w:autoSpaceDN w:val="0"/>
        <w:adjustRightInd w:val="0"/>
        <w:spacing w:after="0" w:line="240" w:lineRule="auto"/>
        <w:ind w:left="4536"/>
        <w:jc w:val="both"/>
        <w:textAlignment w:val="baseline"/>
        <w:rPr>
          <w:rFonts w:ascii="Aptos" w:eastAsia="Times New Roman" w:hAnsi="Aptos"/>
          <w:kern w:val="0"/>
          <w:lang w:eastAsia="it-IT"/>
        </w:rPr>
      </w:pPr>
      <w:r w:rsidRPr="00E72215">
        <w:rPr>
          <w:rFonts w:ascii="Aptos" w:eastAsia="Times New Roman" w:hAnsi="Aptos"/>
          <w:kern w:val="0"/>
          <w:lang w:eastAsia="it-IT"/>
        </w:rPr>
        <w:t>ALLE UNIONI REGIONALI</w:t>
      </w:r>
    </w:p>
    <w:p w14:paraId="02EDC188" w14:textId="77777777" w:rsidR="00E72215" w:rsidRPr="00E72215" w:rsidRDefault="00E72215" w:rsidP="00E72215">
      <w:pPr>
        <w:overflowPunct w:val="0"/>
        <w:autoSpaceDE w:val="0"/>
        <w:autoSpaceDN w:val="0"/>
        <w:adjustRightInd w:val="0"/>
        <w:spacing w:after="0" w:line="240" w:lineRule="auto"/>
        <w:ind w:left="4536"/>
        <w:jc w:val="both"/>
        <w:textAlignment w:val="baseline"/>
        <w:rPr>
          <w:rFonts w:ascii="Aptos" w:eastAsia="Times New Roman" w:hAnsi="Aptos"/>
          <w:kern w:val="0"/>
          <w:lang w:eastAsia="it-IT"/>
        </w:rPr>
      </w:pPr>
      <w:r w:rsidRPr="00E72215">
        <w:rPr>
          <w:rFonts w:ascii="Aptos" w:eastAsia="Times New Roman" w:hAnsi="Aptos"/>
          <w:kern w:val="0"/>
          <w:lang w:eastAsia="it-IT"/>
        </w:rPr>
        <w:t>AI CONSULENTI FISCALI</w:t>
      </w:r>
    </w:p>
    <w:p w14:paraId="762632A1" w14:textId="77777777" w:rsidR="00E72215" w:rsidRPr="00E72215" w:rsidRDefault="00E72215" w:rsidP="00E72215">
      <w:pPr>
        <w:overflowPunct w:val="0"/>
        <w:autoSpaceDE w:val="0"/>
        <w:autoSpaceDN w:val="0"/>
        <w:adjustRightInd w:val="0"/>
        <w:spacing w:after="0" w:line="240" w:lineRule="auto"/>
        <w:ind w:left="4536"/>
        <w:jc w:val="both"/>
        <w:textAlignment w:val="baseline"/>
        <w:rPr>
          <w:rFonts w:ascii="Aptos" w:eastAsia="Times New Roman" w:hAnsi="Aptos"/>
          <w:kern w:val="0"/>
          <w:u w:val="single"/>
          <w:lang w:eastAsia="it-IT"/>
        </w:rPr>
      </w:pPr>
      <w:r w:rsidRPr="00E72215">
        <w:rPr>
          <w:rFonts w:ascii="Aptos" w:eastAsia="Times New Roman" w:hAnsi="Aptos"/>
          <w:kern w:val="0"/>
          <w:u w:val="single"/>
          <w:lang w:eastAsia="it-IT"/>
        </w:rPr>
        <w:t>LORO SEDI</w:t>
      </w:r>
    </w:p>
    <w:p w14:paraId="32713B7C" w14:textId="77777777" w:rsidR="00E72215" w:rsidRPr="00E72215" w:rsidRDefault="00E72215" w:rsidP="00E72215">
      <w:pPr>
        <w:overflowPunct w:val="0"/>
        <w:autoSpaceDE w:val="0"/>
        <w:autoSpaceDN w:val="0"/>
        <w:adjustRightInd w:val="0"/>
        <w:spacing w:after="0" w:line="240" w:lineRule="auto"/>
        <w:jc w:val="both"/>
        <w:textAlignment w:val="baseline"/>
        <w:rPr>
          <w:rFonts w:ascii="Aptos" w:eastAsia="Times New Roman" w:hAnsi="Aptos"/>
          <w:b/>
          <w:kern w:val="0"/>
          <w:lang w:eastAsia="it-IT"/>
        </w:rPr>
      </w:pPr>
    </w:p>
    <w:p w14:paraId="3D03CB4E" w14:textId="77777777" w:rsidR="00E72215" w:rsidRPr="00E72215" w:rsidRDefault="00E72215" w:rsidP="00E72215">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jc w:val="both"/>
        <w:textAlignment w:val="baseline"/>
        <w:rPr>
          <w:rFonts w:ascii="Aptos" w:eastAsia="Times New Roman" w:hAnsi="Aptos"/>
          <w:i/>
          <w:iCs/>
          <w:kern w:val="0"/>
          <w:highlight w:val="yellow"/>
          <w:lang w:eastAsia="it-IT"/>
        </w:rPr>
      </w:pPr>
      <w:r w:rsidRPr="00E72215">
        <w:rPr>
          <w:rFonts w:ascii="Aptos" w:eastAsia="Times New Roman" w:hAnsi="Aptos"/>
          <w:b/>
          <w:i/>
          <w:iCs/>
          <w:kern w:val="0"/>
          <w:highlight w:val="yellow"/>
          <w:lang w:eastAsia="it-IT"/>
        </w:rPr>
        <w:t>SOMMARIO:</w:t>
      </w:r>
    </w:p>
    <w:p w14:paraId="559B3F35" w14:textId="77777777" w:rsidR="00E72215" w:rsidRPr="00E72215" w:rsidRDefault="00E72215" w:rsidP="00E72215">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jc w:val="both"/>
        <w:textAlignment w:val="baseline"/>
        <w:rPr>
          <w:rFonts w:ascii="Aptos" w:eastAsia="Times New Roman" w:hAnsi="Aptos"/>
          <w:b/>
          <w:bCs/>
          <w:i/>
          <w:iCs/>
          <w:kern w:val="0"/>
          <w:highlight w:val="yellow"/>
          <w:lang w:eastAsia="it-IT"/>
        </w:rPr>
      </w:pPr>
      <w:r w:rsidRPr="00E72215">
        <w:rPr>
          <w:rFonts w:ascii="Aptos" w:eastAsia="Times New Roman" w:hAnsi="Aptos"/>
          <w:b/>
          <w:bCs/>
          <w:i/>
          <w:iCs/>
          <w:kern w:val="0"/>
          <w:highlight w:val="yellow"/>
          <w:lang w:eastAsia="it-IT"/>
        </w:rPr>
        <w:tab/>
        <w:t xml:space="preserve">il Parlamento ha convertito in legge il </w:t>
      </w:r>
      <w:bookmarkStart w:id="1" w:name="_Hlk150166597"/>
      <w:r w:rsidRPr="00E72215">
        <w:rPr>
          <w:rFonts w:ascii="Aptos" w:eastAsia="Times New Roman" w:hAnsi="Aptos"/>
          <w:b/>
          <w:bCs/>
          <w:i/>
          <w:iCs/>
          <w:kern w:val="0"/>
          <w:highlight w:val="yellow"/>
          <w:lang w:eastAsia="it-IT"/>
        </w:rPr>
        <w:t>decreto “Milleproroghe” (DL 200/2025), recante “Disposizioni urgenti in materia di termini normativi”.</w:t>
      </w:r>
    </w:p>
    <w:p w14:paraId="3FD4C638" w14:textId="77777777" w:rsidR="00E72215" w:rsidRPr="00E72215" w:rsidRDefault="00E72215" w:rsidP="00E72215">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jc w:val="both"/>
        <w:textAlignment w:val="baseline"/>
        <w:rPr>
          <w:rFonts w:ascii="Aptos" w:eastAsia="Times New Roman" w:hAnsi="Aptos"/>
          <w:b/>
          <w:bCs/>
          <w:i/>
          <w:kern w:val="0"/>
          <w:highlight w:val="yellow"/>
          <w:lang w:eastAsia="it-IT"/>
        </w:rPr>
      </w:pPr>
      <w:r w:rsidRPr="00E72215">
        <w:rPr>
          <w:rFonts w:ascii="Aptos" w:eastAsia="Times New Roman" w:hAnsi="Aptos"/>
          <w:b/>
          <w:bCs/>
          <w:i/>
          <w:iCs/>
          <w:kern w:val="0"/>
          <w:highlight w:val="yellow"/>
          <w:lang w:eastAsia="it-IT"/>
        </w:rPr>
        <w:tab/>
        <w:t>Non sono intervenute modifiche in ordine all’entrata in vigore dell’obbligo assicurativo contro i rischi derivanti da calamità naturali, che per le farmacie resta fissato al 1° gennaio 2026</w:t>
      </w:r>
      <w:r w:rsidRPr="00E72215">
        <w:rPr>
          <w:rFonts w:ascii="Aptos" w:eastAsia="Times New Roman" w:hAnsi="Aptos"/>
          <w:b/>
          <w:bCs/>
          <w:i/>
          <w:kern w:val="0"/>
          <w:highlight w:val="yellow"/>
          <w:lang w:eastAsia="it-IT"/>
        </w:rPr>
        <w:t>.</w:t>
      </w:r>
    </w:p>
    <w:bookmarkEnd w:id="1"/>
    <w:p w14:paraId="2545FE67" w14:textId="77777777" w:rsidR="00E72215" w:rsidRDefault="00E72215" w:rsidP="00E72215">
      <w:pPr>
        <w:spacing w:after="60" w:line="240" w:lineRule="auto"/>
        <w:jc w:val="both"/>
        <w:rPr>
          <w:rFonts w:ascii="Aptos" w:eastAsia="Times New Roman" w:hAnsi="Aptos"/>
          <w:b/>
          <w:iCs/>
          <w:kern w:val="0"/>
          <w:lang w:eastAsia="it-IT"/>
        </w:rPr>
      </w:pPr>
    </w:p>
    <w:p w14:paraId="60C536BF" w14:textId="7599B873" w:rsidR="00E72215" w:rsidRPr="00E72215" w:rsidRDefault="00E72215" w:rsidP="00E72215">
      <w:pPr>
        <w:spacing w:after="60" w:line="240" w:lineRule="auto"/>
        <w:jc w:val="both"/>
        <w:rPr>
          <w:rFonts w:ascii="Aptos" w:eastAsia="Times New Roman" w:hAnsi="Aptos"/>
          <w:b/>
          <w:iCs/>
          <w:kern w:val="0"/>
          <w:lang w:eastAsia="it-IT"/>
        </w:rPr>
      </w:pPr>
      <w:r w:rsidRPr="00E72215">
        <w:rPr>
          <w:rFonts w:ascii="Aptos" w:eastAsia="Times New Roman" w:hAnsi="Aptos"/>
          <w:b/>
          <w:iCs/>
          <w:kern w:val="0"/>
          <w:lang w:eastAsia="it-IT"/>
        </w:rPr>
        <w:t>PRECEDENTI:</w:t>
      </w:r>
    </w:p>
    <w:p w14:paraId="08D22684" w14:textId="77777777" w:rsidR="00E72215" w:rsidRPr="00E72215" w:rsidRDefault="00E72215" w:rsidP="00E72215">
      <w:pPr>
        <w:spacing w:after="60" w:line="240" w:lineRule="auto"/>
        <w:ind w:firstLine="709"/>
        <w:jc w:val="both"/>
        <w:rPr>
          <w:rFonts w:ascii="Aptos" w:eastAsia="Times New Roman" w:hAnsi="Aptos"/>
          <w:b/>
          <w:iCs/>
          <w:kern w:val="0"/>
          <w:lang w:eastAsia="it-IT"/>
        </w:rPr>
      </w:pPr>
      <w:r w:rsidRPr="00E72215">
        <w:rPr>
          <w:rFonts w:ascii="Aptos" w:eastAsia="Times New Roman" w:hAnsi="Aptos"/>
          <w:b/>
          <w:iCs/>
          <w:kern w:val="0"/>
          <w:lang w:eastAsia="it-IT"/>
        </w:rPr>
        <w:t>Circolare Federfarma prot. n. 428/11 del 13/1/2026.</w:t>
      </w:r>
    </w:p>
    <w:p w14:paraId="011C435D" w14:textId="77777777" w:rsidR="00E72215" w:rsidRPr="00E72215" w:rsidRDefault="00E72215" w:rsidP="00E72215">
      <w:pPr>
        <w:spacing w:after="60" w:line="240" w:lineRule="auto"/>
        <w:jc w:val="both"/>
        <w:rPr>
          <w:rFonts w:ascii="Aptos" w:eastAsia="Times New Roman" w:hAnsi="Aptos"/>
          <w:b/>
          <w:bCs/>
          <w:iCs/>
          <w:kern w:val="0"/>
          <w:u w:val="single"/>
          <w:lang w:eastAsia="it-IT"/>
        </w:rPr>
      </w:pPr>
      <w:r w:rsidRPr="00E72215">
        <w:rPr>
          <w:rFonts w:ascii="Aptos" w:eastAsia="Times New Roman" w:hAnsi="Aptos"/>
          <w:b/>
          <w:bCs/>
          <w:iCs/>
          <w:kern w:val="0"/>
          <w:u w:val="single"/>
          <w:lang w:eastAsia="it-IT"/>
        </w:rPr>
        <w:t>_____________________________</w:t>
      </w:r>
    </w:p>
    <w:p w14:paraId="3450FD1C" w14:textId="77777777" w:rsidR="00E72215" w:rsidRPr="00E72215" w:rsidRDefault="00E72215" w:rsidP="00E72215">
      <w:pPr>
        <w:spacing w:after="60" w:line="240" w:lineRule="auto"/>
        <w:ind w:firstLine="709"/>
        <w:jc w:val="both"/>
        <w:rPr>
          <w:rFonts w:ascii="Aptos" w:eastAsia="Times New Roman" w:hAnsi="Aptos"/>
          <w:color w:val="000000"/>
          <w:kern w:val="0"/>
          <w:lang w:eastAsia="it-IT"/>
        </w:rPr>
      </w:pPr>
      <w:r w:rsidRPr="00E72215">
        <w:rPr>
          <w:rFonts w:ascii="Aptos" w:eastAsia="Times New Roman" w:hAnsi="Aptos"/>
          <w:color w:val="000000"/>
          <w:kern w:val="0"/>
          <w:lang w:eastAsia="it-IT"/>
        </w:rPr>
        <w:t xml:space="preserve">Questa Federazione informa che è stata pubblicata sulla G.U. n. 49 del 28 febbraio scorso la </w:t>
      </w:r>
      <w:hyperlink r:id="rId7" w:history="1">
        <w:r w:rsidRPr="00E72215">
          <w:rPr>
            <w:rFonts w:ascii="Aptos" w:eastAsia="Times New Roman" w:hAnsi="Aptos"/>
            <w:color w:val="000000"/>
            <w:kern w:val="0"/>
            <w:lang w:eastAsia="it-IT"/>
          </w:rPr>
          <w:t>Legge 27</w:t>
        </w:r>
        <w:r w:rsidRPr="00E72215">
          <w:rPr>
            <w:rFonts w:ascii="Aptos" w:eastAsia="Times New Roman" w:hAnsi="Aptos"/>
            <w:color w:val="000000"/>
            <w:kern w:val="0"/>
            <w:lang w:eastAsia="it-IT"/>
          </w:rPr>
          <w:t xml:space="preserve"> </w:t>
        </w:r>
        <w:r w:rsidRPr="00E72215">
          <w:rPr>
            <w:rFonts w:ascii="Aptos" w:eastAsia="Times New Roman" w:hAnsi="Aptos"/>
            <w:color w:val="000000"/>
            <w:kern w:val="0"/>
            <w:lang w:eastAsia="it-IT"/>
          </w:rPr>
          <w:t>febbraio 2026, n. 26</w:t>
        </w:r>
      </w:hyperlink>
      <w:r w:rsidRPr="00E72215">
        <w:rPr>
          <w:rFonts w:ascii="Aptos" w:eastAsia="Times New Roman" w:hAnsi="Aptos"/>
          <w:color w:val="000000"/>
          <w:kern w:val="0"/>
          <w:lang w:eastAsia="it-IT"/>
        </w:rPr>
        <w:t xml:space="preserve">, di conversione del </w:t>
      </w:r>
      <w:hyperlink r:id="rId8" w:history="1">
        <w:r w:rsidRPr="00E72215">
          <w:rPr>
            <w:rFonts w:ascii="Aptos" w:eastAsia="Times New Roman" w:hAnsi="Aptos"/>
            <w:color w:val="000000"/>
            <w:kern w:val="0"/>
            <w:lang w:eastAsia="it-IT"/>
          </w:rPr>
          <w:t>il Decreto Legge 31 dicem</w:t>
        </w:r>
        <w:r w:rsidRPr="00E72215">
          <w:rPr>
            <w:rFonts w:ascii="Aptos" w:eastAsia="Times New Roman" w:hAnsi="Aptos"/>
            <w:color w:val="000000"/>
            <w:kern w:val="0"/>
            <w:lang w:eastAsia="it-IT"/>
          </w:rPr>
          <w:t>b</w:t>
        </w:r>
        <w:r w:rsidRPr="00E72215">
          <w:rPr>
            <w:rFonts w:ascii="Aptos" w:eastAsia="Times New Roman" w:hAnsi="Aptos"/>
            <w:color w:val="000000"/>
            <w:kern w:val="0"/>
            <w:lang w:eastAsia="it-IT"/>
          </w:rPr>
          <w:t>r</w:t>
        </w:r>
        <w:r w:rsidRPr="00E72215">
          <w:rPr>
            <w:rFonts w:ascii="Aptos" w:eastAsia="Times New Roman" w:hAnsi="Aptos"/>
            <w:color w:val="000000"/>
            <w:kern w:val="0"/>
            <w:lang w:eastAsia="it-IT"/>
          </w:rPr>
          <w:t>e 2025, n. 200,</w:t>
        </w:r>
      </w:hyperlink>
      <w:r w:rsidRPr="00E72215">
        <w:rPr>
          <w:rFonts w:ascii="Aptos" w:eastAsia="Times New Roman" w:hAnsi="Aptos"/>
          <w:color w:val="000000"/>
          <w:kern w:val="0"/>
          <w:lang w:eastAsia="it-IT"/>
        </w:rPr>
        <w:t xml:space="preserve"> recante </w:t>
      </w:r>
      <w:r w:rsidRPr="00E72215">
        <w:rPr>
          <w:rFonts w:ascii="Aptos" w:eastAsia="Times New Roman" w:hAnsi="Aptos"/>
          <w:i/>
          <w:iCs/>
          <w:color w:val="000000"/>
          <w:kern w:val="0"/>
          <w:lang w:eastAsia="it-IT"/>
        </w:rPr>
        <w:t>“Disposizioni urgenti in materia di termini normativi”</w:t>
      </w:r>
      <w:r w:rsidRPr="00E72215">
        <w:rPr>
          <w:rFonts w:ascii="Aptos" w:eastAsia="Times New Roman" w:hAnsi="Aptos"/>
          <w:color w:val="000000"/>
          <w:kern w:val="0"/>
          <w:lang w:eastAsia="it-IT"/>
        </w:rPr>
        <w:t xml:space="preserve"> (decreto “Milleproroghe” 2026).  Si analizzano le principali misure sanitarie, fiscali, del lavoro e per le imprese.</w:t>
      </w:r>
    </w:p>
    <w:p w14:paraId="220AE91A" w14:textId="77777777" w:rsidR="00E72215" w:rsidRPr="00E72215" w:rsidRDefault="00E72215" w:rsidP="00E72215">
      <w:pPr>
        <w:spacing w:after="60" w:line="240" w:lineRule="auto"/>
        <w:jc w:val="both"/>
        <w:rPr>
          <w:rFonts w:ascii="Aptos" w:eastAsia="Times New Roman" w:hAnsi="Aptos"/>
          <w:b/>
          <w:bCs/>
          <w:color w:val="000000"/>
          <w:kern w:val="0"/>
          <w:lang w:eastAsia="it-IT"/>
        </w:rPr>
      </w:pPr>
      <w:r w:rsidRPr="00E72215">
        <w:rPr>
          <w:rFonts w:ascii="Aptos" w:eastAsia="Times New Roman" w:hAnsi="Aptos"/>
          <w:b/>
          <w:bCs/>
          <w:color w:val="000000"/>
          <w:kern w:val="0"/>
          <w:lang w:eastAsia="it-IT"/>
        </w:rPr>
        <w:t>DISPOSIZIONI SANITARIE DI INTERESSE DELLE FARMACIE</w:t>
      </w:r>
    </w:p>
    <w:p w14:paraId="179D45D4" w14:textId="77777777" w:rsidR="00E72215" w:rsidRPr="00E72215" w:rsidRDefault="00E72215" w:rsidP="00E72215">
      <w:pPr>
        <w:spacing w:after="60" w:line="240" w:lineRule="auto"/>
        <w:ind w:firstLine="708"/>
        <w:jc w:val="both"/>
        <w:rPr>
          <w:rFonts w:ascii="Aptos" w:eastAsia="Times New Roman" w:hAnsi="Aptos"/>
          <w:color w:val="000000"/>
          <w:kern w:val="0"/>
          <w:lang w:eastAsia="it-IT"/>
        </w:rPr>
      </w:pPr>
      <w:r w:rsidRPr="00E72215">
        <w:rPr>
          <w:rFonts w:ascii="Aptos" w:eastAsia="Times New Roman" w:hAnsi="Aptos"/>
          <w:color w:val="000000"/>
          <w:kern w:val="0"/>
          <w:lang w:eastAsia="it-IT"/>
        </w:rPr>
        <w:t xml:space="preserve">Sono rese </w:t>
      </w:r>
      <w:proofErr w:type="gramStart"/>
      <w:r w:rsidRPr="00E72215">
        <w:rPr>
          <w:rFonts w:ascii="Aptos" w:eastAsia="Times New Roman" w:hAnsi="Aptos"/>
          <w:color w:val="000000"/>
          <w:kern w:val="0"/>
          <w:lang w:eastAsia="it-IT"/>
        </w:rPr>
        <w:t>definitive  le</w:t>
      </w:r>
      <w:proofErr w:type="gramEnd"/>
      <w:r w:rsidRPr="00E72215">
        <w:rPr>
          <w:rFonts w:ascii="Aptos" w:eastAsia="Times New Roman" w:hAnsi="Aptos"/>
          <w:color w:val="000000"/>
          <w:kern w:val="0"/>
          <w:lang w:eastAsia="it-IT"/>
        </w:rPr>
        <w:t xml:space="preserve"> modalità di </w:t>
      </w:r>
      <w:r w:rsidRPr="00E72215">
        <w:rPr>
          <w:rFonts w:ascii="Aptos" w:eastAsia="Times New Roman" w:hAnsi="Aptos"/>
          <w:color w:val="000000"/>
          <w:kern w:val="0"/>
          <w:u w:val="single"/>
          <w:lang w:eastAsia="it-IT"/>
        </w:rPr>
        <w:t>utilizzo di strumenti alternativi al promemoria cartaceo della ricetta elettronica e di utilizzo presso le farmacie del promemoria della ricetta elettronica</w:t>
      </w:r>
      <w:r w:rsidRPr="00E72215">
        <w:rPr>
          <w:rFonts w:ascii="Aptos" w:eastAsia="Times New Roman" w:hAnsi="Aptos"/>
          <w:color w:val="000000"/>
          <w:kern w:val="0"/>
          <w:lang w:eastAsia="it-IT"/>
        </w:rPr>
        <w:t xml:space="preserve">, disposte con gli articoli 2 e 3 dell'ordinanza del Capo del Dipartimento della protezione civile n. 884 del 31 marzo 2022, pubblicata nella Gazzetta Ufficiale n. 83 dell'8 aprile 2022.Tali modalità sono estese all'invio del numero di ricetta elettronica (NRE) a mezzo di posta elettronica. (art. 5, comma 10-quinquies)   </w:t>
      </w:r>
    </w:p>
    <w:p w14:paraId="078C9AC4" w14:textId="77777777" w:rsidR="00E72215" w:rsidRPr="00E72215" w:rsidRDefault="00E72215" w:rsidP="00E72215">
      <w:pPr>
        <w:spacing w:after="60" w:line="240" w:lineRule="auto"/>
        <w:ind w:firstLine="708"/>
        <w:jc w:val="both"/>
        <w:rPr>
          <w:rFonts w:ascii="Aptos" w:eastAsia="Times New Roman" w:hAnsi="Aptos"/>
          <w:color w:val="000000"/>
          <w:kern w:val="0"/>
          <w:lang w:eastAsia="it-IT"/>
        </w:rPr>
      </w:pPr>
      <w:r w:rsidRPr="00E72215">
        <w:rPr>
          <w:rFonts w:ascii="Aptos" w:eastAsia="Times New Roman" w:hAnsi="Aptos"/>
          <w:color w:val="000000"/>
          <w:kern w:val="0"/>
          <w:lang w:eastAsia="it-IT"/>
        </w:rPr>
        <w:t xml:space="preserve">L’efficacia delle disposizioni, in materia di </w:t>
      </w:r>
      <w:r w:rsidRPr="00E72215">
        <w:rPr>
          <w:rFonts w:ascii="Aptos" w:eastAsia="Times New Roman" w:hAnsi="Aptos"/>
          <w:color w:val="000000"/>
          <w:kern w:val="0"/>
          <w:u w:val="single"/>
          <w:lang w:eastAsia="it-IT"/>
        </w:rPr>
        <w:t>assistenza sanitaria agli sfollati dall’Ucraina</w:t>
      </w:r>
      <w:r w:rsidRPr="00E72215">
        <w:rPr>
          <w:rFonts w:ascii="Aptos" w:eastAsia="Times New Roman" w:hAnsi="Aptos"/>
          <w:color w:val="000000"/>
          <w:kern w:val="0"/>
          <w:lang w:eastAsia="it-IT"/>
        </w:rPr>
        <w:t>, è stata prorogata fino al 31 dicembre 2026 (art.5, comma 10 - sexies).</w:t>
      </w:r>
    </w:p>
    <w:p w14:paraId="381A0AA3" w14:textId="77777777" w:rsidR="00E72215" w:rsidRPr="00E72215" w:rsidRDefault="00E72215" w:rsidP="00E72215">
      <w:pPr>
        <w:spacing w:after="60" w:line="240" w:lineRule="auto"/>
        <w:ind w:firstLine="708"/>
        <w:jc w:val="both"/>
        <w:rPr>
          <w:rFonts w:ascii="Aptos" w:eastAsia="Times New Roman" w:hAnsi="Aptos"/>
          <w:color w:val="000000"/>
          <w:kern w:val="0"/>
          <w:lang w:eastAsia="it-IT"/>
        </w:rPr>
      </w:pPr>
      <w:r w:rsidRPr="00E72215">
        <w:rPr>
          <w:rFonts w:ascii="Aptos" w:eastAsia="Times New Roman" w:hAnsi="Aptos"/>
          <w:color w:val="000000"/>
          <w:kern w:val="0"/>
          <w:lang w:eastAsia="it-IT"/>
        </w:rPr>
        <w:t xml:space="preserve">In materia di ECM è stata prevista la </w:t>
      </w:r>
      <w:r w:rsidRPr="00E72215">
        <w:rPr>
          <w:rFonts w:ascii="Aptos" w:eastAsia="Times New Roman" w:hAnsi="Aptos"/>
          <w:color w:val="000000"/>
          <w:kern w:val="0"/>
          <w:u w:val="single"/>
          <w:lang w:eastAsia="it-IT"/>
        </w:rPr>
        <w:t>proroga dell’assolvimento dei crediti ECM per il triennio formativo 2023-2025</w:t>
      </w:r>
      <w:r w:rsidRPr="00E72215">
        <w:rPr>
          <w:rFonts w:ascii="Aptos" w:eastAsia="Times New Roman" w:hAnsi="Aptos"/>
          <w:color w:val="000000"/>
          <w:kern w:val="0"/>
          <w:lang w:eastAsia="it-IT"/>
        </w:rPr>
        <w:t>, che slitta al 31 dicembre 2028 (art. 5, comma 9-bis).</w:t>
      </w:r>
      <w:r w:rsidRPr="00E72215">
        <w:rPr>
          <w:rFonts w:ascii="Aptos" w:eastAsia="Times New Roman" w:hAnsi="Aptos"/>
          <w:kern w:val="0"/>
          <w:lang w:eastAsia="it-IT"/>
        </w:rPr>
        <w:t xml:space="preserve"> </w:t>
      </w:r>
      <w:r w:rsidRPr="00E72215">
        <w:rPr>
          <w:rFonts w:ascii="Aptos" w:eastAsia="Times New Roman" w:hAnsi="Aptos"/>
          <w:color w:val="000000"/>
          <w:kern w:val="0"/>
          <w:lang w:eastAsia="it-IT"/>
        </w:rPr>
        <w:t>Pertanto, nell’attuale triennio formativo 2026-2028 - partito il 1° gennaio 2026 - si possono anche recuperare gli eventuali crediti arretrati mancanti relativi al triennio precedente 2023-2025.</w:t>
      </w:r>
    </w:p>
    <w:p w14:paraId="5A16DE9A" w14:textId="77777777" w:rsidR="00E72215" w:rsidRPr="00E72215" w:rsidRDefault="00E72215" w:rsidP="00E72215">
      <w:pPr>
        <w:spacing w:after="60" w:line="240" w:lineRule="auto"/>
        <w:jc w:val="both"/>
        <w:rPr>
          <w:rFonts w:ascii="Aptos" w:eastAsia="Times New Roman" w:hAnsi="Aptos"/>
          <w:b/>
          <w:bCs/>
          <w:color w:val="000000"/>
          <w:kern w:val="0"/>
          <w:lang w:eastAsia="it-IT"/>
        </w:rPr>
      </w:pPr>
      <w:r w:rsidRPr="00E72215">
        <w:rPr>
          <w:rFonts w:ascii="Aptos" w:eastAsia="Times New Roman" w:hAnsi="Aptos"/>
          <w:b/>
          <w:bCs/>
          <w:color w:val="000000"/>
          <w:kern w:val="0"/>
          <w:lang w:eastAsia="it-IT"/>
        </w:rPr>
        <w:t>DISPOSIZIONI DI CARATTERE FISCALE</w:t>
      </w:r>
    </w:p>
    <w:p w14:paraId="3A6691C3" w14:textId="77777777" w:rsidR="00E72215" w:rsidRPr="00E72215" w:rsidRDefault="00E72215" w:rsidP="00E72215">
      <w:pPr>
        <w:spacing w:after="60" w:line="240" w:lineRule="auto"/>
        <w:jc w:val="both"/>
        <w:rPr>
          <w:rFonts w:ascii="Aptos" w:eastAsia="Times New Roman" w:hAnsi="Aptos"/>
          <w:b/>
          <w:bCs/>
          <w:color w:val="000000"/>
          <w:kern w:val="0"/>
          <w:lang w:eastAsia="it-IT"/>
        </w:rPr>
      </w:pPr>
      <w:r w:rsidRPr="00E72215">
        <w:rPr>
          <w:rFonts w:ascii="Aptos" w:eastAsia="Times New Roman" w:hAnsi="Aptos"/>
          <w:b/>
          <w:bCs/>
          <w:color w:val="000000"/>
          <w:kern w:val="0"/>
          <w:lang w:eastAsia="it-IT"/>
        </w:rPr>
        <w:t xml:space="preserve">Differimento al 1° gennaio 2027 dell’entrata in vigore dei Testi Unici Riforma fiscale </w:t>
      </w:r>
    </w:p>
    <w:p w14:paraId="0980437D" w14:textId="77777777" w:rsidR="00E72215" w:rsidRDefault="00E72215" w:rsidP="00E72215">
      <w:pPr>
        <w:spacing w:after="60" w:line="240" w:lineRule="auto"/>
        <w:ind w:firstLine="709"/>
        <w:jc w:val="both"/>
        <w:rPr>
          <w:rFonts w:ascii="Aptos" w:eastAsia="Times New Roman" w:hAnsi="Aptos"/>
          <w:color w:val="000000"/>
          <w:kern w:val="0"/>
          <w:lang w:eastAsia="it-IT"/>
        </w:rPr>
        <w:sectPr w:rsidR="00E72215" w:rsidSect="007B3246">
          <w:headerReference w:type="default" r:id="rId9"/>
          <w:footerReference w:type="default" r:id="rId10"/>
          <w:pgSz w:w="11906" w:h="16838" w:code="9"/>
          <w:pgMar w:top="1418" w:right="1134" w:bottom="567" w:left="1134" w:header="2268" w:footer="567" w:gutter="0"/>
          <w:cols w:space="708"/>
          <w:docGrid w:linePitch="360"/>
        </w:sectPr>
      </w:pPr>
      <w:r w:rsidRPr="00E72215">
        <w:rPr>
          <w:rFonts w:ascii="Aptos" w:eastAsia="Times New Roman" w:hAnsi="Aptos"/>
          <w:color w:val="000000"/>
          <w:kern w:val="0"/>
          <w:lang w:eastAsia="it-IT"/>
        </w:rPr>
        <w:t xml:space="preserve">Viene concesso un tempo più ampio per l'assimilazione delle nuove norme sistemiche. L'entrata in vigore dei principali Testi Unici della riforma fiscale viene rinviata al 1° gennaio 2027 </w:t>
      </w:r>
      <w:r w:rsidRPr="00E72215">
        <w:rPr>
          <w:rFonts w:ascii="Aptos" w:eastAsia="Times New Roman" w:hAnsi="Aptos"/>
          <w:iCs/>
          <w:color w:val="000000"/>
          <w:kern w:val="0"/>
          <w:lang w:eastAsia="it-IT"/>
        </w:rPr>
        <w:t>(art. 4 commi da 1 a 5)</w:t>
      </w:r>
      <w:r w:rsidRPr="00E72215">
        <w:rPr>
          <w:rFonts w:ascii="Aptos" w:eastAsia="Times New Roman" w:hAnsi="Aptos"/>
          <w:color w:val="000000"/>
          <w:kern w:val="0"/>
          <w:lang w:eastAsia="it-IT"/>
        </w:rPr>
        <w:t>.</w:t>
      </w:r>
    </w:p>
    <w:p w14:paraId="7A03CFA4" w14:textId="77777777" w:rsidR="00E72215" w:rsidRPr="00E72215" w:rsidRDefault="00E72215" w:rsidP="00E72215">
      <w:pPr>
        <w:spacing w:after="60" w:line="240" w:lineRule="auto"/>
        <w:ind w:firstLine="709"/>
        <w:jc w:val="both"/>
        <w:rPr>
          <w:rFonts w:ascii="Aptos" w:eastAsia="Times New Roman" w:hAnsi="Aptos"/>
          <w:color w:val="000000"/>
          <w:kern w:val="0"/>
          <w:lang w:eastAsia="it-IT"/>
        </w:rPr>
      </w:pPr>
      <w:r w:rsidRPr="00E72215">
        <w:rPr>
          <w:rFonts w:ascii="Aptos" w:eastAsia="Times New Roman" w:hAnsi="Aptos"/>
          <w:color w:val="000000"/>
          <w:kern w:val="0"/>
          <w:lang w:eastAsia="it-IT"/>
        </w:rPr>
        <w:t>Si tratta, nello specifico, del:</w:t>
      </w:r>
    </w:p>
    <w:p w14:paraId="7F41B10C" w14:textId="77777777" w:rsidR="00E72215" w:rsidRPr="00E72215" w:rsidRDefault="00E72215" w:rsidP="00E72215">
      <w:pPr>
        <w:numPr>
          <w:ilvl w:val="0"/>
          <w:numId w:val="2"/>
        </w:numPr>
        <w:overflowPunct w:val="0"/>
        <w:autoSpaceDE w:val="0"/>
        <w:autoSpaceDN w:val="0"/>
        <w:adjustRightInd w:val="0"/>
        <w:spacing w:after="0" w:line="240" w:lineRule="auto"/>
        <w:ind w:left="357" w:hanging="357"/>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Testo unico delle sanzioni tributarie amministrative e penali;</w:t>
      </w:r>
    </w:p>
    <w:p w14:paraId="16321DE9" w14:textId="77777777" w:rsidR="00E72215" w:rsidRPr="00E72215" w:rsidRDefault="00E72215" w:rsidP="00E72215">
      <w:pPr>
        <w:numPr>
          <w:ilvl w:val="0"/>
          <w:numId w:val="2"/>
        </w:numPr>
        <w:overflowPunct w:val="0"/>
        <w:autoSpaceDE w:val="0"/>
        <w:autoSpaceDN w:val="0"/>
        <w:adjustRightInd w:val="0"/>
        <w:spacing w:after="0" w:line="240" w:lineRule="auto"/>
        <w:ind w:left="357" w:hanging="357"/>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Testo unico dei tributi erariali minori;</w:t>
      </w:r>
    </w:p>
    <w:p w14:paraId="1BB23390" w14:textId="77777777" w:rsidR="00E72215" w:rsidRPr="00E72215" w:rsidRDefault="00E72215" w:rsidP="00E72215">
      <w:pPr>
        <w:numPr>
          <w:ilvl w:val="0"/>
          <w:numId w:val="2"/>
        </w:numPr>
        <w:overflowPunct w:val="0"/>
        <w:autoSpaceDE w:val="0"/>
        <w:autoSpaceDN w:val="0"/>
        <w:adjustRightInd w:val="0"/>
        <w:spacing w:after="0" w:line="240" w:lineRule="auto"/>
        <w:ind w:left="357" w:hanging="357"/>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Testo unico della giustizia tributaria;</w:t>
      </w:r>
    </w:p>
    <w:p w14:paraId="1E70CC78" w14:textId="77777777" w:rsidR="00E72215" w:rsidRPr="00E72215" w:rsidRDefault="00E72215" w:rsidP="00E72215">
      <w:pPr>
        <w:numPr>
          <w:ilvl w:val="0"/>
          <w:numId w:val="2"/>
        </w:numPr>
        <w:overflowPunct w:val="0"/>
        <w:autoSpaceDE w:val="0"/>
        <w:autoSpaceDN w:val="0"/>
        <w:adjustRightInd w:val="0"/>
        <w:spacing w:after="0" w:line="240" w:lineRule="auto"/>
        <w:ind w:left="357" w:hanging="357"/>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Testo unico in materia di versamenti e di riscossione;</w:t>
      </w:r>
    </w:p>
    <w:p w14:paraId="6860D110" w14:textId="77777777" w:rsidR="00E72215" w:rsidRPr="00E72215" w:rsidRDefault="00E72215" w:rsidP="00E72215">
      <w:pPr>
        <w:numPr>
          <w:ilvl w:val="0"/>
          <w:numId w:val="2"/>
        </w:numPr>
        <w:overflowPunct w:val="0"/>
        <w:autoSpaceDE w:val="0"/>
        <w:autoSpaceDN w:val="0"/>
        <w:adjustRightInd w:val="0"/>
        <w:spacing w:after="60" w:line="240" w:lineRule="auto"/>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Testo unico delle disposizioni legislative in materia d'imposta di registro e di altri tributi indiretti.</w:t>
      </w:r>
    </w:p>
    <w:p w14:paraId="654138DD" w14:textId="77777777" w:rsidR="00E72215" w:rsidRPr="00E72215" w:rsidRDefault="00E72215" w:rsidP="00E72215">
      <w:pPr>
        <w:spacing w:after="60" w:line="240" w:lineRule="auto"/>
        <w:ind w:firstLine="708"/>
        <w:jc w:val="both"/>
        <w:rPr>
          <w:rFonts w:ascii="Aptos" w:eastAsia="Times New Roman" w:hAnsi="Aptos"/>
          <w:color w:val="000000"/>
          <w:kern w:val="0"/>
          <w:lang w:eastAsia="it-IT"/>
        </w:rPr>
      </w:pPr>
      <w:r w:rsidRPr="00E72215">
        <w:rPr>
          <w:rFonts w:ascii="Aptos" w:eastAsia="Times New Roman" w:hAnsi="Aptos"/>
          <w:color w:val="000000"/>
          <w:kern w:val="0"/>
          <w:lang w:eastAsia="it-IT"/>
        </w:rPr>
        <w:t>Tale differimento di un anno per l’entrata in vigore dei predetti provvedimenti consentirà ai professionisti del settore e all'Agenzia delle Entrate di adeguare i software e le procedure organizzative senza la pressione di una scadenza imminente.</w:t>
      </w:r>
    </w:p>
    <w:p w14:paraId="122F5F43" w14:textId="77777777" w:rsidR="00E72215" w:rsidRPr="00E72215" w:rsidRDefault="00E72215" w:rsidP="00E72215">
      <w:pPr>
        <w:spacing w:after="60" w:line="240" w:lineRule="auto"/>
        <w:jc w:val="both"/>
        <w:rPr>
          <w:rFonts w:ascii="Aptos" w:eastAsia="Times New Roman" w:hAnsi="Aptos"/>
          <w:b/>
          <w:bCs/>
          <w:color w:val="000000"/>
          <w:kern w:val="0"/>
          <w:lang w:eastAsia="it-IT"/>
        </w:rPr>
      </w:pPr>
      <w:r w:rsidRPr="00E72215">
        <w:rPr>
          <w:rFonts w:ascii="Aptos" w:eastAsia="Times New Roman" w:hAnsi="Aptos"/>
          <w:b/>
          <w:bCs/>
          <w:color w:val="000000"/>
          <w:kern w:val="0"/>
          <w:lang w:eastAsia="it-IT"/>
        </w:rPr>
        <w:t xml:space="preserve">Differimento al 2027 del recupero </w:t>
      </w:r>
      <w:proofErr w:type="gramStart"/>
      <w:r w:rsidRPr="00E72215">
        <w:rPr>
          <w:rFonts w:ascii="Aptos" w:eastAsia="Times New Roman" w:hAnsi="Aptos"/>
          <w:b/>
          <w:bCs/>
          <w:color w:val="000000"/>
          <w:kern w:val="0"/>
          <w:lang w:eastAsia="it-IT"/>
        </w:rPr>
        <w:t>degli  Aiuti</w:t>
      </w:r>
      <w:proofErr w:type="gramEnd"/>
      <w:r w:rsidRPr="00E72215">
        <w:rPr>
          <w:rFonts w:ascii="Aptos" w:eastAsia="Times New Roman" w:hAnsi="Aptos"/>
          <w:b/>
          <w:bCs/>
          <w:color w:val="000000"/>
          <w:kern w:val="0"/>
          <w:lang w:eastAsia="it-IT"/>
        </w:rPr>
        <w:t xml:space="preserve"> di Stato non registrati </w:t>
      </w:r>
    </w:p>
    <w:p w14:paraId="3E66532C" w14:textId="77777777" w:rsidR="00E72215" w:rsidRPr="00E72215" w:rsidRDefault="00E72215" w:rsidP="00E72215">
      <w:pPr>
        <w:spacing w:after="60" w:line="240" w:lineRule="auto"/>
        <w:ind w:firstLine="709"/>
        <w:jc w:val="both"/>
        <w:rPr>
          <w:rFonts w:ascii="Aptos" w:eastAsia="Times New Roman" w:hAnsi="Aptos"/>
          <w:color w:val="000000"/>
          <w:kern w:val="0"/>
          <w:lang w:eastAsia="it-IT"/>
        </w:rPr>
      </w:pPr>
      <w:r w:rsidRPr="00E72215">
        <w:rPr>
          <w:rFonts w:ascii="Aptos" w:eastAsia="Times New Roman" w:hAnsi="Aptos"/>
          <w:color w:val="000000"/>
          <w:kern w:val="0"/>
          <w:lang w:eastAsia="it-IT"/>
        </w:rPr>
        <w:t>Slittano al 2027 i termini per la notifica degli atti di recupero relativi agli aiuti di Stato non regolarmente iscritti nel Registro Nazionale. La misura punta a consentire un'azione di riscossione graduale, concedendo più tempo alle autorità per regolarizzare le posizioni pendenti ed evitare contestazioni dalla Commissione UE.</w:t>
      </w:r>
    </w:p>
    <w:p w14:paraId="7691A3E9" w14:textId="77777777" w:rsidR="00E72215" w:rsidRPr="00E72215" w:rsidRDefault="00E72215" w:rsidP="00E72215">
      <w:pPr>
        <w:spacing w:after="60" w:line="240" w:lineRule="auto"/>
        <w:jc w:val="both"/>
        <w:rPr>
          <w:rFonts w:ascii="Aptos" w:eastAsia="Times New Roman" w:hAnsi="Aptos"/>
          <w:b/>
          <w:bCs/>
          <w:color w:val="000000"/>
          <w:kern w:val="0"/>
          <w:lang w:eastAsia="it-IT"/>
        </w:rPr>
      </w:pPr>
      <w:r w:rsidRPr="00E72215">
        <w:rPr>
          <w:rFonts w:ascii="Aptos" w:eastAsia="Times New Roman" w:hAnsi="Aptos"/>
          <w:b/>
          <w:bCs/>
          <w:color w:val="000000"/>
          <w:kern w:val="0"/>
          <w:lang w:eastAsia="it-IT"/>
        </w:rPr>
        <w:t>DISPOSIZIONI IN MATERIA DI LAVORO</w:t>
      </w:r>
    </w:p>
    <w:p w14:paraId="4C4A152F" w14:textId="77777777" w:rsidR="00E72215" w:rsidRPr="00E72215" w:rsidRDefault="00E72215" w:rsidP="00E72215">
      <w:pPr>
        <w:spacing w:after="60" w:line="240" w:lineRule="auto"/>
        <w:jc w:val="both"/>
        <w:rPr>
          <w:rFonts w:ascii="Aptos" w:eastAsia="Times New Roman" w:hAnsi="Aptos"/>
          <w:b/>
          <w:bCs/>
          <w:color w:val="000000"/>
          <w:kern w:val="0"/>
          <w:lang w:eastAsia="it-IT"/>
        </w:rPr>
      </w:pPr>
      <w:r w:rsidRPr="00E72215">
        <w:rPr>
          <w:rFonts w:ascii="Aptos" w:eastAsia="Times New Roman" w:hAnsi="Aptos"/>
          <w:b/>
          <w:bCs/>
          <w:color w:val="000000"/>
          <w:kern w:val="0"/>
          <w:lang w:eastAsia="it-IT"/>
        </w:rPr>
        <w:t>Proroga bonus giovani (art. 22 DL 60/2024)</w:t>
      </w:r>
    </w:p>
    <w:p w14:paraId="511B8982" w14:textId="77777777" w:rsidR="00E72215" w:rsidRPr="00E72215" w:rsidRDefault="00E72215" w:rsidP="00E72215">
      <w:pPr>
        <w:spacing w:after="60" w:line="240" w:lineRule="auto"/>
        <w:ind w:firstLine="709"/>
        <w:jc w:val="both"/>
        <w:rPr>
          <w:rFonts w:ascii="Aptos" w:eastAsia="Times New Roman" w:hAnsi="Aptos"/>
          <w:color w:val="000000"/>
          <w:kern w:val="0"/>
          <w:lang w:eastAsia="it-IT"/>
        </w:rPr>
      </w:pPr>
      <w:r w:rsidRPr="00E72215">
        <w:rPr>
          <w:rFonts w:ascii="Aptos" w:eastAsia="Times New Roman" w:hAnsi="Aptos"/>
          <w:color w:val="000000"/>
          <w:kern w:val="0"/>
          <w:lang w:eastAsia="it-IT"/>
        </w:rPr>
        <w:t>L'agevolazione per l'assunzione di personale under 35 (mai occupato a tempo indeterminato) viene estesa alle operazioni effettuate entro il 30 aprile 2026:</w:t>
      </w:r>
    </w:p>
    <w:p w14:paraId="28772D79" w14:textId="77777777" w:rsidR="00E72215" w:rsidRPr="00E72215" w:rsidRDefault="00E72215" w:rsidP="00E72215">
      <w:pPr>
        <w:numPr>
          <w:ilvl w:val="0"/>
          <w:numId w:val="4"/>
        </w:numPr>
        <w:overflowPunct w:val="0"/>
        <w:autoSpaceDE w:val="0"/>
        <w:autoSpaceDN w:val="0"/>
        <w:adjustRightInd w:val="0"/>
        <w:spacing w:after="0" w:line="240" w:lineRule="auto"/>
        <w:ind w:left="357" w:hanging="357"/>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nuove aliquote: per le assunzioni dal 1° gennaio 2026, l'esonero contributivo scende al 70%;</w:t>
      </w:r>
    </w:p>
    <w:p w14:paraId="7F184E59" w14:textId="77777777" w:rsidR="00E72215" w:rsidRPr="00E72215" w:rsidRDefault="00E72215" w:rsidP="00E72215">
      <w:pPr>
        <w:numPr>
          <w:ilvl w:val="0"/>
          <w:numId w:val="4"/>
        </w:numPr>
        <w:overflowPunct w:val="0"/>
        <w:autoSpaceDE w:val="0"/>
        <w:autoSpaceDN w:val="0"/>
        <w:adjustRightInd w:val="0"/>
        <w:spacing w:after="0" w:line="240" w:lineRule="auto"/>
        <w:ind w:left="357" w:hanging="357"/>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premialità: la decontribuzione torna al 100% se l'azienda dimostra un incremento occupazionale netto;</w:t>
      </w:r>
    </w:p>
    <w:p w14:paraId="6282B2E7" w14:textId="77777777" w:rsidR="00E72215" w:rsidRPr="00E72215" w:rsidRDefault="00E72215" w:rsidP="00E72215">
      <w:pPr>
        <w:numPr>
          <w:ilvl w:val="0"/>
          <w:numId w:val="4"/>
        </w:numPr>
        <w:overflowPunct w:val="0"/>
        <w:autoSpaceDE w:val="0"/>
        <w:autoSpaceDN w:val="0"/>
        <w:adjustRightInd w:val="0"/>
        <w:spacing w:after="60" w:line="240" w:lineRule="auto"/>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estensione territoriale: il massimale maggiorato di 650 euro mensili (tipico della ZES) viene esteso anche alle assunzioni in Umbria e Marche.</w:t>
      </w:r>
    </w:p>
    <w:p w14:paraId="4B162A73" w14:textId="77777777" w:rsidR="00E72215" w:rsidRPr="00E72215" w:rsidRDefault="00E72215" w:rsidP="00E72215">
      <w:pPr>
        <w:spacing w:after="60" w:line="240" w:lineRule="auto"/>
        <w:jc w:val="both"/>
        <w:rPr>
          <w:rFonts w:ascii="Aptos" w:eastAsia="Times New Roman" w:hAnsi="Aptos"/>
          <w:b/>
          <w:bCs/>
          <w:color w:val="000000"/>
          <w:kern w:val="0"/>
          <w:lang w:eastAsia="it-IT"/>
        </w:rPr>
      </w:pPr>
      <w:r w:rsidRPr="00E72215">
        <w:rPr>
          <w:rFonts w:ascii="Aptos" w:eastAsia="Times New Roman" w:hAnsi="Aptos"/>
          <w:b/>
          <w:bCs/>
          <w:color w:val="000000"/>
          <w:kern w:val="0"/>
          <w:lang w:eastAsia="it-IT"/>
        </w:rPr>
        <w:t>Proroga bonus donne (art. 23 DL 60/2024)</w:t>
      </w:r>
    </w:p>
    <w:p w14:paraId="2C675226" w14:textId="77777777" w:rsidR="00E72215" w:rsidRPr="00E72215" w:rsidRDefault="00E72215" w:rsidP="00E72215">
      <w:pPr>
        <w:spacing w:after="60" w:line="240" w:lineRule="auto"/>
        <w:ind w:firstLine="709"/>
        <w:jc w:val="both"/>
        <w:rPr>
          <w:rFonts w:ascii="Aptos" w:eastAsia="Times New Roman" w:hAnsi="Aptos"/>
          <w:color w:val="000000"/>
          <w:kern w:val="0"/>
          <w:lang w:eastAsia="it-IT"/>
        </w:rPr>
      </w:pPr>
      <w:r w:rsidRPr="00E72215">
        <w:rPr>
          <w:rFonts w:ascii="Aptos" w:eastAsia="Times New Roman" w:hAnsi="Aptos"/>
          <w:color w:val="000000"/>
          <w:kern w:val="0"/>
          <w:lang w:eastAsia="it-IT"/>
        </w:rPr>
        <w:t>È la misura che riceve il supporto più esteso: la validità del bonus è prorogata fino al 31 dicembre 2026.</w:t>
      </w:r>
    </w:p>
    <w:p w14:paraId="12C74384" w14:textId="77777777" w:rsidR="00E72215" w:rsidRPr="00E72215" w:rsidRDefault="00E72215" w:rsidP="00E72215">
      <w:pPr>
        <w:numPr>
          <w:ilvl w:val="0"/>
          <w:numId w:val="5"/>
        </w:numPr>
        <w:overflowPunct w:val="0"/>
        <w:autoSpaceDE w:val="0"/>
        <w:autoSpaceDN w:val="0"/>
        <w:adjustRightInd w:val="0"/>
        <w:spacing w:after="0" w:line="240" w:lineRule="auto"/>
        <w:ind w:left="357" w:hanging="357"/>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vantaggio invariato: resta confermato l'esonero totale (100%) dei contributi previdenziali per 24 mesi, nel limite di 650 euro mensili;</w:t>
      </w:r>
    </w:p>
    <w:p w14:paraId="0175CBEA" w14:textId="77777777" w:rsidR="00E72215" w:rsidRPr="00E72215" w:rsidRDefault="00E72215" w:rsidP="00E72215">
      <w:pPr>
        <w:numPr>
          <w:ilvl w:val="0"/>
          <w:numId w:val="5"/>
        </w:numPr>
        <w:overflowPunct w:val="0"/>
        <w:autoSpaceDE w:val="0"/>
        <w:autoSpaceDN w:val="0"/>
        <w:adjustRightInd w:val="0"/>
        <w:spacing w:after="60" w:line="240" w:lineRule="auto"/>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destinatarie: donne di qualsiasi età prive di impiego regolarmente retribuito (da 6 mesi se residenti in aree ZES, da 24 mesi se residenti altrove).</w:t>
      </w:r>
    </w:p>
    <w:p w14:paraId="1F1C82E3" w14:textId="77777777" w:rsidR="00E72215" w:rsidRPr="00E72215" w:rsidRDefault="00E72215" w:rsidP="00E72215">
      <w:pPr>
        <w:spacing w:after="60" w:line="240" w:lineRule="auto"/>
        <w:jc w:val="both"/>
        <w:rPr>
          <w:rFonts w:ascii="Aptos" w:eastAsia="Times New Roman" w:hAnsi="Aptos"/>
          <w:b/>
          <w:bCs/>
          <w:color w:val="000000"/>
          <w:kern w:val="0"/>
          <w:lang w:val="en-GB" w:eastAsia="it-IT"/>
        </w:rPr>
      </w:pPr>
      <w:proofErr w:type="spellStart"/>
      <w:r w:rsidRPr="00E72215">
        <w:rPr>
          <w:rFonts w:ascii="Aptos" w:eastAsia="Times New Roman" w:hAnsi="Aptos"/>
          <w:b/>
          <w:bCs/>
          <w:color w:val="000000"/>
          <w:kern w:val="0"/>
          <w:lang w:val="en-GB" w:eastAsia="it-IT"/>
        </w:rPr>
        <w:t>Proroga</w:t>
      </w:r>
      <w:proofErr w:type="spellEnd"/>
      <w:r w:rsidRPr="00E72215">
        <w:rPr>
          <w:rFonts w:ascii="Aptos" w:eastAsia="Times New Roman" w:hAnsi="Aptos"/>
          <w:b/>
          <w:bCs/>
          <w:color w:val="000000"/>
          <w:kern w:val="0"/>
          <w:lang w:val="en-GB" w:eastAsia="it-IT"/>
        </w:rPr>
        <w:t xml:space="preserve"> bonus ZES (art. 24 DL 60/2024)</w:t>
      </w:r>
    </w:p>
    <w:p w14:paraId="23D5FEC2" w14:textId="77777777" w:rsidR="00E72215" w:rsidRPr="00E72215" w:rsidRDefault="00E72215" w:rsidP="00E72215">
      <w:pPr>
        <w:spacing w:after="60" w:line="240" w:lineRule="auto"/>
        <w:ind w:firstLine="709"/>
        <w:jc w:val="both"/>
        <w:rPr>
          <w:rFonts w:ascii="Aptos" w:eastAsia="Times New Roman" w:hAnsi="Aptos"/>
          <w:color w:val="000000"/>
          <w:kern w:val="0"/>
          <w:lang w:eastAsia="it-IT"/>
        </w:rPr>
      </w:pPr>
      <w:r w:rsidRPr="00E72215">
        <w:rPr>
          <w:rFonts w:ascii="Aptos" w:eastAsia="Times New Roman" w:hAnsi="Aptos"/>
          <w:color w:val="000000"/>
          <w:kern w:val="0"/>
          <w:lang w:eastAsia="it-IT"/>
        </w:rPr>
        <w:t>Anche l'incentivo per le assunzioni nelle regioni del Mezzogiorno rivolto a over 35 disoccupati da almeno 24 mesi segue le medesime regole del bonus giovani:</w:t>
      </w:r>
    </w:p>
    <w:p w14:paraId="639B119C" w14:textId="77777777" w:rsidR="00E72215" w:rsidRPr="00E72215" w:rsidRDefault="00E72215" w:rsidP="00E72215">
      <w:pPr>
        <w:numPr>
          <w:ilvl w:val="0"/>
          <w:numId w:val="6"/>
        </w:numPr>
        <w:overflowPunct w:val="0"/>
        <w:autoSpaceDE w:val="0"/>
        <w:autoSpaceDN w:val="0"/>
        <w:adjustRightInd w:val="0"/>
        <w:spacing w:after="0" w:line="240" w:lineRule="auto"/>
        <w:ind w:left="357" w:hanging="357"/>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scadenza: prorogata al 30 aprile 2026;</w:t>
      </w:r>
    </w:p>
    <w:p w14:paraId="4EFF678C" w14:textId="77777777" w:rsidR="00E72215" w:rsidRPr="00E72215" w:rsidRDefault="00E72215" w:rsidP="00E72215">
      <w:pPr>
        <w:numPr>
          <w:ilvl w:val="0"/>
          <w:numId w:val="6"/>
        </w:numPr>
        <w:overflowPunct w:val="0"/>
        <w:autoSpaceDE w:val="0"/>
        <w:autoSpaceDN w:val="0"/>
        <w:adjustRightInd w:val="0"/>
        <w:spacing w:after="0" w:line="240" w:lineRule="auto"/>
        <w:ind w:left="357" w:hanging="357"/>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intensità: esonero al 70% per le assunzioni nel 2026, elevabile al 100% in caso di incremento occupazionale netto;</w:t>
      </w:r>
    </w:p>
    <w:p w14:paraId="37344E29" w14:textId="77777777" w:rsidR="00E72215" w:rsidRPr="00E72215" w:rsidRDefault="00E72215" w:rsidP="00E72215">
      <w:pPr>
        <w:numPr>
          <w:ilvl w:val="0"/>
          <w:numId w:val="6"/>
        </w:numPr>
        <w:overflowPunct w:val="0"/>
        <w:autoSpaceDE w:val="0"/>
        <w:autoSpaceDN w:val="0"/>
        <w:adjustRightInd w:val="0"/>
        <w:spacing w:after="60" w:line="240" w:lineRule="auto"/>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vincolo dimensionale: riservato a datori di lavoro con massimo 10 dipendenti.</w:t>
      </w:r>
    </w:p>
    <w:p w14:paraId="6CA74EBD" w14:textId="77777777" w:rsidR="00E72215" w:rsidRPr="00E72215" w:rsidRDefault="00E72215" w:rsidP="00E72215">
      <w:pPr>
        <w:spacing w:after="60" w:line="240" w:lineRule="auto"/>
        <w:jc w:val="both"/>
        <w:rPr>
          <w:rFonts w:ascii="Aptos" w:eastAsia="Times New Roman" w:hAnsi="Aptos"/>
          <w:b/>
          <w:bCs/>
          <w:color w:val="000000"/>
          <w:kern w:val="0"/>
          <w:lang w:eastAsia="it-IT"/>
        </w:rPr>
      </w:pPr>
      <w:r w:rsidRPr="00E72215">
        <w:rPr>
          <w:rFonts w:ascii="Aptos" w:eastAsia="Times New Roman" w:hAnsi="Aptos"/>
          <w:b/>
          <w:bCs/>
          <w:color w:val="000000"/>
          <w:kern w:val="0"/>
          <w:lang w:eastAsia="it-IT"/>
        </w:rPr>
        <w:t>DISPOSIZIONI DI INTERESSE DELLE IMPRESE</w:t>
      </w:r>
    </w:p>
    <w:p w14:paraId="69848C50" w14:textId="77777777" w:rsidR="00E72215" w:rsidRPr="00E72215" w:rsidRDefault="00E72215" w:rsidP="00E72215">
      <w:pPr>
        <w:spacing w:after="60" w:line="240" w:lineRule="auto"/>
        <w:jc w:val="both"/>
        <w:rPr>
          <w:rFonts w:ascii="Aptos" w:eastAsia="Times New Roman" w:hAnsi="Aptos"/>
          <w:b/>
          <w:bCs/>
          <w:color w:val="000000"/>
          <w:kern w:val="0"/>
          <w:lang w:eastAsia="it-IT"/>
        </w:rPr>
      </w:pPr>
      <w:r w:rsidRPr="00E72215">
        <w:rPr>
          <w:rFonts w:ascii="Aptos" w:eastAsia="Times New Roman" w:hAnsi="Aptos"/>
          <w:b/>
          <w:bCs/>
          <w:color w:val="000000"/>
          <w:kern w:val="0"/>
          <w:lang w:eastAsia="it-IT"/>
        </w:rPr>
        <w:t>Gestione rifiuti e RENTRI - FIR</w:t>
      </w:r>
    </w:p>
    <w:p w14:paraId="1D07C962" w14:textId="77777777" w:rsidR="00E72215" w:rsidRPr="00E72215" w:rsidRDefault="00E72215" w:rsidP="00E72215">
      <w:pPr>
        <w:spacing w:after="60" w:line="240" w:lineRule="auto"/>
        <w:ind w:firstLine="709"/>
        <w:jc w:val="both"/>
        <w:rPr>
          <w:rFonts w:ascii="Aptos" w:eastAsia="Times New Roman" w:hAnsi="Aptos"/>
          <w:color w:val="000000"/>
          <w:kern w:val="0"/>
          <w:lang w:eastAsia="it-IT"/>
        </w:rPr>
      </w:pPr>
      <w:r w:rsidRPr="00E72215">
        <w:rPr>
          <w:rFonts w:ascii="Aptos" w:eastAsia="Times New Roman" w:hAnsi="Aptos"/>
          <w:color w:val="000000"/>
          <w:kern w:val="0"/>
          <w:lang w:eastAsia="it-IT"/>
        </w:rPr>
        <w:t>Il passaggio alla digitalizzazione dei documenti ambientali subisce alcuni differimenti temporali nell’entrata in vigore (art. 13 commi 5-quinquies e 5-sexies e 5-septies):</w:t>
      </w:r>
    </w:p>
    <w:p w14:paraId="4EC572CB" w14:textId="77777777" w:rsidR="00E72215" w:rsidRPr="00E72215" w:rsidRDefault="00E72215" w:rsidP="00E72215">
      <w:pPr>
        <w:numPr>
          <w:ilvl w:val="0"/>
          <w:numId w:val="7"/>
        </w:numPr>
        <w:overflowPunct w:val="0"/>
        <w:autoSpaceDE w:val="0"/>
        <w:autoSpaceDN w:val="0"/>
        <w:adjustRightInd w:val="0"/>
        <w:spacing w:after="0" w:line="240" w:lineRule="auto"/>
        <w:ind w:left="357" w:hanging="357"/>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Formulario Rifiuti - FIR: il modello cartaceo resterà valido e utilizzabile fino al 15 settembre 2026, in parallelo al nuovo formato digitale;</w:t>
      </w:r>
    </w:p>
    <w:p w14:paraId="07D1A673" w14:textId="77777777" w:rsidR="00E72215" w:rsidRPr="00E72215" w:rsidRDefault="00E72215" w:rsidP="00E72215">
      <w:pPr>
        <w:numPr>
          <w:ilvl w:val="0"/>
          <w:numId w:val="7"/>
        </w:numPr>
        <w:overflowPunct w:val="0"/>
        <w:autoSpaceDE w:val="0"/>
        <w:autoSpaceDN w:val="0"/>
        <w:adjustRightInd w:val="0"/>
        <w:spacing w:after="0" w:line="240" w:lineRule="auto"/>
        <w:ind w:left="357" w:hanging="357"/>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 xml:space="preserve">sanzioni: le multe per mancata o errata trasmissione dei dati contenuti nei </w:t>
      </w:r>
      <w:proofErr w:type="gramStart"/>
      <w:r w:rsidRPr="00E72215">
        <w:rPr>
          <w:rFonts w:ascii="Aptos" w:eastAsia="Times New Roman" w:hAnsi="Aptos"/>
          <w:color w:val="000000"/>
          <w:kern w:val="0"/>
          <w:lang w:eastAsia="it-IT"/>
        </w:rPr>
        <w:t>FIR,  al</w:t>
      </w:r>
      <w:proofErr w:type="gramEnd"/>
      <w:r w:rsidRPr="00E72215">
        <w:rPr>
          <w:rFonts w:ascii="Aptos" w:eastAsia="Times New Roman" w:hAnsi="Aptos"/>
          <w:color w:val="000000"/>
          <w:kern w:val="0"/>
          <w:lang w:eastAsia="it-IT"/>
        </w:rPr>
        <w:t xml:space="preserve"> portale RENTRI scatteranno soltanto dal 16 settembre 2026;</w:t>
      </w:r>
    </w:p>
    <w:p w14:paraId="10EB2EF2" w14:textId="77777777" w:rsidR="00E72215" w:rsidRDefault="00E72215" w:rsidP="00E72215">
      <w:pPr>
        <w:numPr>
          <w:ilvl w:val="0"/>
          <w:numId w:val="7"/>
        </w:numPr>
        <w:overflowPunct w:val="0"/>
        <w:autoSpaceDE w:val="0"/>
        <w:autoSpaceDN w:val="0"/>
        <w:adjustRightInd w:val="0"/>
        <w:spacing w:after="60" w:line="240" w:lineRule="auto"/>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geolocalizzazione: i mezzi che trasportano rifiuti pericolosi (</w:t>
      </w:r>
      <w:proofErr w:type="spellStart"/>
      <w:r w:rsidRPr="00E72215">
        <w:rPr>
          <w:rFonts w:ascii="Aptos" w:eastAsia="Times New Roman" w:hAnsi="Aptos"/>
          <w:color w:val="000000"/>
          <w:kern w:val="0"/>
          <w:lang w:eastAsia="it-IT"/>
        </w:rPr>
        <w:t>Cat</w:t>
      </w:r>
      <w:proofErr w:type="spellEnd"/>
      <w:r w:rsidRPr="00E72215">
        <w:rPr>
          <w:rFonts w:ascii="Aptos" w:eastAsia="Times New Roman" w:hAnsi="Aptos"/>
          <w:color w:val="000000"/>
          <w:kern w:val="0"/>
          <w:lang w:eastAsia="it-IT"/>
        </w:rPr>
        <w:t>. 5) hanno tempo fino al 30 giugno 2026 per installare i sistemi di tracciamento.</w:t>
      </w:r>
    </w:p>
    <w:p w14:paraId="3DAFE18E" w14:textId="77777777" w:rsidR="00E72215" w:rsidRPr="00E72215" w:rsidRDefault="00E72215" w:rsidP="00E72215">
      <w:pPr>
        <w:overflowPunct w:val="0"/>
        <w:autoSpaceDE w:val="0"/>
        <w:autoSpaceDN w:val="0"/>
        <w:adjustRightInd w:val="0"/>
        <w:spacing w:after="60" w:line="240" w:lineRule="auto"/>
        <w:ind w:left="360"/>
        <w:jc w:val="both"/>
        <w:textAlignment w:val="baseline"/>
        <w:rPr>
          <w:rFonts w:ascii="Aptos" w:eastAsia="Times New Roman" w:hAnsi="Aptos"/>
          <w:color w:val="000000"/>
          <w:kern w:val="0"/>
          <w:lang w:eastAsia="it-IT"/>
        </w:rPr>
      </w:pPr>
    </w:p>
    <w:p w14:paraId="2974B0FD" w14:textId="77777777" w:rsidR="00E72215" w:rsidRPr="00E72215" w:rsidRDefault="00E72215" w:rsidP="00E72215">
      <w:pPr>
        <w:spacing w:after="60" w:line="240" w:lineRule="auto"/>
        <w:jc w:val="both"/>
        <w:rPr>
          <w:rFonts w:ascii="Aptos" w:eastAsia="Times New Roman" w:hAnsi="Aptos"/>
          <w:b/>
          <w:bCs/>
          <w:color w:val="000000"/>
          <w:kern w:val="0"/>
          <w:lang w:eastAsia="it-IT"/>
        </w:rPr>
      </w:pPr>
      <w:r w:rsidRPr="00E72215">
        <w:rPr>
          <w:rFonts w:ascii="Aptos" w:eastAsia="Times New Roman" w:hAnsi="Aptos"/>
          <w:b/>
          <w:bCs/>
          <w:color w:val="000000"/>
          <w:kern w:val="0"/>
          <w:lang w:eastAsia="it-IT"/>
        </w:rPr>
        <w:t>Assemblee societarie a distanza: proroga al 30 settembre 2026</w:t>
      </w:r>
    </w:p>
    <w:p w14:paraId="7CB6A0CA" w14:textId="77777777" w:rsidR="00E72215" w:rsidRPr="00E72215" w:rsidRDefault="00E72215" w:rsidP="00E72215">
      <w:pPr>
        <w:spacing w:after="60" w:line="240" w:lineRule="auto"/>
        <w:ind w:firstLine="709"/>
        <w:jc w:val="both"/>
        <w:rPr>
          <w:rFonts w:ascii="Aptos" w:eastAsia="Times New Roman" w:hAnsi="Aptos"/>
          <w:color w:val="000000"/>
          <w:kern w:val="0"/>
          <w:lang w:eastAsia="it-IT"/>
        </w:rPr>
      </w:pPr>
      <w:r w:rsidRPr="00E72215">
        <w:rPr>
          <w:rFonts w:ascii="Aptos" w:eastAsia="Times New Roman" w:hAnsi="Aptos"/>
          <w:color w:val="000000"/>
          <w:kern w:val="0"/>
          <w:lang w:eastAsia="it-IT"/>
        </w:rPr>
        <w:t xml:space="preserve">Continua il regime semplificato introdotto durante l'emergenza pandemica (ex art. 106 DL 18/2020). Fino al 30 settembre 2026, le società di capitali, le cooperative, gli enti del Terzo settore nonché le organizzazioni in indirizzo potranno svolgere le assemblee ordinarie e straordinarie mediante mezzi di telecomunicazione </w:t>
      </w:r>
      <w:r w:rsidRPr="00E72215">
        <w:rPr>
          <w:rFonts w:ascii="Aptos" w:eastAsia="Times New Roman" w:hAnsi="Aptos"/>
          <w:iCs/>
          <w:color w:val="000000"/>
          <w:kern w:val="0"/>
          <w:lang w:eastAsia="it-IT"/>
        </w:rPr>
        <w:t>(art. 4, comma 11)</w:t>
      </w:r>
      <w:r w:rsidRPr="00E72215">
        <w:rPr>
          <w:rFonts w:ascii="Aptos" w:eastAsia="Times New Roman" w:hAnsi="Aptos"/>
          <w:color w:val="000000"/>
          <w:kern w:val="0"/>
          <w:lang w:eastAsia="it-IT"/>
        </w:rPr>
        <w:t>.</w:t>
      </w:r>
    </w:p>
    <w:p w14:paraId="05435F25" w14:textId="77777777" w:rsidR="00E72215" w:rsidRPr="00E72215" w:rsidRDefault="00E72215" w:rsidP="00E72215">
      <w:pPr>
        <w:spacing w:after="60" w:line="240" w:lineRule="auto"/>
        <w:ind w:firstLine="709"/>
        <w:jc w:val="both"/>
        <w:rPr>
          <w:rFonts w:ascii="Aptos" w:eastAsia="Times New Roman" w:hAnsi="Aptos"/>
          <w:color w:val="000000"/>
          <w:kern w:val="0"/>
          <w:lang w:eastAsia="it-IT"/>
        </w:rPr>
      </w:pPr>
      <w:r w:rsidRPr="00E72215">
        <w:rPr>
          <w:rFonts w:ascii="Aptos" w:eastAsia="Times New Roman" w:hAnsi="Aptos"/>
          <w:color w:val="000000"/>
          <w:kern w:val="0"/>
          <w:lang w:eastAsia="it-IT"/>
        </w:rPr>
        <w:t>La novità è che tale possibilità è ammessa anche in deroga alle previsioni statutarie. Ciò significa che, anche se lo statuto non prevede espressamente il voto elettronico o la videoconferenza, la società o l’ente potrà legalmente avvalersene, garantendo comunque l'identificazione certa dei partecipanti e la trasparenza del voto.</w:t>
      </w:r>
    </w:p>
    <w:p w14:paraId="04A5C85D" w14:textId="77777777" w:rsidR="00E72215" w:rsidRPr="00E72215" w:rsidRDefault="00E72215" w:rsidP="00E72215">
      <w:pPr>
        <w:spacing w:after="60" w:line="240" w:lineRule="auto"/>
        <w:jc w:val="both"/>
        <w:rPr>
          <w:rFonts w:ascii="Aptos" w:eastAsia="Times New Roman" w:hAnsi="Aptos"/>
          <w:b/>
          <w:bCs/>
          <w:color w:val="000000"/>
          <w:kern w:val="0"/>
          <w:lang w:eastAsia="it-IT"/>
        </w:rPr>
      </w:pPr>
      <w:r w:rsidRPr="00E72215">
        <w:rPr>
          <w:rFonts w:ascii="Aptos" w:eastAsia="Times New Roman" w:hAnsi="Aptos"/>
          <w:b/>
          <w:color w:val="000000"/>
          <w:kern w:val="0"/>
          <w:lang w:eastAsia="it-IT"/>
        </w:rPr>
        <w:t>Obbligo di assicurazione contro le calamità naturali</w:t>
      </w:r>
      <w:r w:rsidRPr="00E72215">
        <w:rPr>
          <w:rFonts w:ascii="Aptos" w:eastAsia="Times New Roman" w:hAnsi="Aptos"/>
          <w:b/>
          <w:bCs/>
          <w:color w:val="000000"/>
          <w:kern w:val="0"/>
          <w:lang w:eastAsia="it-IT"/>
        </w:rPr>
        <w:t>: scadenze differenziate</w:t>
      </w:r>
    </w:p>
    <w:p w14:paraId="67045AEB" w14:textId="77777777" w:rsidR="00E72215" w:rsidRPr="00E72215" w:rsidRDefault="00E72215" w:rsidP="00E72215">
      <w:pPr>
        <w:spacing w:after="60" w:line="240" w:lineRule="auto"/>
        <w:ind w:firstLine="708"/>
        <w:jc w:val="both"/>
        <w:rPr>
          <w:rFonts w:ascii="Aptos" w:eastAsia="Times New Roman" w:hAnsi="Aptos"/>
          <w:color w:val="000000"/>
          <w:kern w:val="0"/>
          <w:lang w:eastAsia="it-IT"/>
        </w:rPr>
      </w:pPr>
      <w:r w:rsidRPr="00E72215">
        <w:rPr>
          <w:rFonts w:ascii="Aptos" w:eastAsia="Times New Roman" w:hAnsi="Aptos"/>
          <w:color w:val="000000"/>
          <w:kern w:val="0"/>
          <w:lang w:eastAsia="it-IT"/>
        </w:rPr>
        <w:t>Il provvedimento è intervenuto anche sull'obbligo per le imprese di assicurarsi contro i rischi derivanti da calamità naturali (alluvioni, terremoti, esondazioni). La mappa delle scadenze è ora la seguente (artt. 15-16):</w:t>
      </w:r>
    </w:p>
    <w:p w14:paraId="2D20DFFC" w14:textId="77777777" w:rsidR="00E72215" w:rsidRPr="00E72215" w:rsidRDefault="00E72215" w:rsidP="00E72215">
      <w:pPr>
        <w:numPr>
          <w:ilvl w:val="0"/>
          <w:numId w:val="3"/>
        </w:numPr>
        <w:overflowPunct w:val="0"/>
        <w:autoSpaceDE w:val="0"/>
        <w:autoSpaceDN w:val="0"/>
        <w:adjustRightInd w:val="0"/>
        <w:spacing w:after="0" w:line="240" w:lineRule="auto"/>
        <w:ind w:left="357" w:hanging="357"/>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grandi e medie imprese: l'obbligo è già scattato nel corso del 2025;</w:t>
      </w:r>
    </w:p>
    <w:p w14:paraId="613D8EA0" w14:textId="77777777" w:rsidR="00E72215" w:rsidRPr="00E72215" w:rsidRDefault="00E72215" w:rsidP="00E72215">
      <w:pPr>
        <w:numPr>
          <w:ilvl w:val="0"/>
          <w:numId w:val="3"/>
        </w:numPr>
        <w:overflowPunct w:val="0"/>
        <w:autoSpaceDE w:val="0"/>
        <w:autoSpaceDN w:val="0"/>
        <w:adjustRightInd w:val="0"/>
        <w:spacing w:after="0" w:line="240" w:lineRule="auto"/>
        <w:ind w:left="357" w:hanging="357"/>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micro e piccole imprese (standard, tra cui le farmacie): obbligo dal 1° gennaio 2026;</w:t>
      </w:r>
    </w:p>
    <w:p w14:paraId="1195864A" w14:textId="77777777" w:rsidR="00E72215" w:rsidRPr="00E72215" w:rsidRDefault="00E72215" w:rsidP="00E72215">
      <w:pPr>
        <w:numPr>
          <w:ilvl w:val="0"/>
          <w:numId w:val="3"/>
        </w:numPr>
        <w:overflowPunct w:val="0"/>
        <w:autoSpaceDE w:val="0"/>
        <w:autoSpaceDN w:val="0"/>
        <w:adjustRightInd w:val="0"/>
        <w:spacing w:after="60" w:line="240" w:lineRule="auto"/>
        <w:jc w:val="both"/>
        <w:textAlignment w:val="baseline"/>
        <w:rPr>
          <w:rFonts w:ascii="Aptos" w:eastAsia="Times New Roman" w:hAnsi="Aptos"/>
          <w:color w:val="000000"/>
          <w:kern w:val="0"/>
          <w:lang w:eastAsia="it-IT"/>
        </w:rPr>
      </w:pPr>
      <w:r w:rsidRPr="00E72215">
        <w:rPr>
          <w:rFonts w:ascii="Aptos" w:eastAsia="Times New Roman" w:hAnsi="Aptos"/>
          <w:color w:val="000000"/>
          <w:kern w:val="0"/>
          <w:lang w:eastAsia="it-IT"/>
        </w:rPr>
        <w:t>settori specifici (pesca, acquacoltura, turismo, somministrazione): per queste categorie, considerate più fragili o con cicli stagionali, il termine per la stipula è stato prorogato al 31 marzo 2026.</w:t>
      </w:r>
    </w:p>
    <w:p w14:paraId="304D8985" w14:textId="77777777" w:rsidR="00E72215" w:rsidRPr="00E72215" w:rsidRDefault="00E72215" w:rsidP="00E72215">
      <w:pPr>
        <w:spacing w:after="60" w:line="240" w:lineRule="auto"/>
        <w:ind w:firstLine="709"/>
        <w:jc w:val="both"/>
        <w:rPr>
          <w:rFonts w:ascii="Aptos" w:eastAsia="Times New Roman" w:hAnsi="Aptos"/>
          <w:iCs/>
          <w:color w:val="000000"/>
          <w:kern w:val="0"/>
          <w:lang w:eastAsia="it-IT"/>
        </w:rPr>
      </w:pPr>
      <w:r w:rsidRPr="00E72215">
        <w:rPr>
          <w:rFonts w:ascii="Aptos" w:eastAsia="Times New Roman" w:hAnsi="Aptos"/>
          <w:color w:val="000000"/>
          <w:kern w:val="0"/>
          <w:lang w:eastAsia="it-IT"/>
        </w:rPr>
        <w:t xml:space="preserve">Pertanto </w:t>
      </w:r>
      <w:r w:rsidRPr="00E72215">
        <w:rPr>
          <w:rFonts w:ascii="Aptos" w:eastAsia="Times New Roman" w:hAnsi="Aptos"/>
          <w:b/>
          <w:bCs/>
          <w:iCs/>
          <w:color w:val="000000"/>
          <w:kern w:val="0"/>
          <w:u w:val="single"/>
          <w:lang w:eastAsia="it-IT"/>
        </w:rPr>
        <w:t>le farmacie restano assoggettate alla disciplina ordinaria e, conseguentemente, per le stesse l’obbligo di stipulare una polizza assicurativa a copertura dei rischi catastrofali è in vigore dallo scorso 1° gennaio 2026</w:t>
      </w:r>
      <w:r w:rsidRPr="00E72215">
        <w:rPr>
          <w:rFonts w:ascii="Aptos" w:eastAsia="Times New Roman" w:hAnsi="Aptos"/>
          <w:iCs/>
          <w:color w:val="000000"/>
          <w:kern w:val="0"/>
          <w:lang w:eastAsia="it-IT"/>
        </w:rPr>
        <w:t>.</w:t>
      </w:r>
    </w:p>
    <w:p w14:paraId="29A1757B" w14:textId="77777777" w:rsidR="00E72215" w:rsidRPr="00E72215" w:rsidRDefault="00E72215" w:rsidP="00E72215">
      <w:pPr>
        <w:spacing w:after="60" w:line="240" w:lineRule="auto"/>
        <w:ind w:firstLine="709"/>
        <w:jc w:val="both"/>
        <w:rPr>
          <w:rFonts w:ascii="Aptos" w:eastAsia="Times New Roman" w:hAnsi="Aptos"/>
          <w:kern w:val="0"/>
          <w:lang w:eastAsia="it-IT"/>
        </w:rPr>
      </w:pPr>
      <w:r w:rsidRPr="00E72215">
        <w:rPr>
          <w:rFonts w:ascii="Aptos" w:eastAsia="Times New Roman" w:hAnsi="Aptos"/>
          <w:kern w:val="0"/>
          <w:lang w:eastAsia="it-IT"/>
        </w:rPr>
        <w:t>Si ribadisce che la scrivente sta intraprendendo tutte le dovute azioni per favorire la sottoscrizione delle polizze per la copertura dei rischi derivanti da danni catastrofali da parte delle farmacie tramite Federfarma Insurance Broker (FIB).</w:t>
      </w:r>
    </w:p>
    <w:p w14:paraId="3224B212" w14:textId="77777777" w:rsidR="00E72215" w:rsidRDefault="00E72215" w:rsidP="00E72215">
      <w:pPr>
        <w:spacing w:after="60" w:line="240" w:lineRule="auto"/>
        <w:ind w:firstLine="709"/>
        <w:jc w:val="both"/>
        <w:rPr>
          <w:rFonts w:ascii="Aptos" w:eastAsia="Times New Roman" w:hAnsi="Aptos"/>
          <w:kern w:val="0"/>
          <w:lang w:eastAsia="it-IT"/>
        </w:rPr>
      </w:pPr>
      <w:r w:rsidRPr="00E72215">
        <w:rPr>
          <w:rFonts w:ascii="Aptos" w:eastAsia="Times New Roman" w:hAnsi="Aptos"/>
          <w:kern w:val="0"/>
          <w:lang w:eastAsia="it-IT"/>
        </w:rPr>
        <w:t>Cordiali saluti.</w:t>
      </w:r>
    </w:p>
    <w:p w14:paraId="2BA40F8B" w14:textId="77777777" w:rsidR="00E72215" w:rsidRPr="00E72215" w:rsidRDefault="00E72215" w:rsidP="00E72215">
      <w:pPr>
        <w:spacing w:after="60" w:line="240" w:lineRule="auto"/>
        <w:ind w:firstLine="709"/>
        <w:jc w:val="both"/>
        <w:rPr>
          <w:rFonts w:ascii="Aptos" w:eastAsia="Times New Roman" w:hAnsi="Aptos"/>
          <w:kern w:val="0"/>
          <w:lang w:eastAsia="it-IT"/>
        </w:rPr>
      </w:pPr>
    </w:p>
    <w:p w14:paraId="44D033D5" w14:textId="77777777" w:rsidR="00E72215" w:rsidRPr="00E72215" w:rsidRDefault="00E72215" w:rsidP="00E72215">
      <w:pPr>
        <w:keepNext/>
        <w:overflowPunct w:val="0"/>
        <w:autoSpaceDE w:val="0"/>
        <w:autoSpaceDN w:val="0"/>
        <w:adjustRightInd w:val="0"/>
        <w:spacing w:after="0" w:line="240" w:lineRule="auto"/>
        <w:jc w:val="both"/>
        <w:textAlignment w:val="baseline"/>
        <w:outlineLvl w:val="4"/>
        <w:rPr>
          <w:rFonts w:ascii="Aptos" w:eastAsia="Times New Roman" w:hAnsi="Aptos"/>
          <w:kern w:val="0"/>
          <w:lang w:eastAsia="it-IT"/>
        </w:rPr>
      </w:pPr>
      <w:r w:rsidRPr="00E72215">
        <w:rPr>
          <w:rFonts w:ascii="Aptos" w:eastAsia="Times New Roman" w:hAnsi="Aptos"/>
          <w:kern w:val="0"/>
          <w:lang w:eastAsia="it-IT"/>
        </w:rPr>
        <w:t xml:space="preserve">     </w:t>
      </w:r>
      <w:r w:rsidRPr="00E72215">
        <w:rPr>
          <w:rFonts w:ascii="Aptos" w:eastAsia="Times New Roman" w:hAnsi="Aptos"/>
          <w:kern w:val="0"/>
          <w:lang w:eastAsia="it-IT"/>
        </w:rPr>
        <w:tab/>
        <w:t xml:space="preserve">    </w:t>
      </w:r>
      <w:r w:rsidRPr="00E72215">
        <w:rPr>
          <w:rFonts w:ascii="Aptos" w:eastAsia="Times New Roman" w:hAnsi="Aptos"/>
          <w:kern w:val="0"/>
          <w:lang w:eastAsia="it-IT"/>
        </w:rPr>
        <w:tab/>
        <w:t>IL SEGRETARIO</w:t>
      </w:r>
      <w:r w:rsidRPr="00E72215">
        <w:rPr>
          <w:rFonts w:ascii="Aptos" w:eastAsia="Times New Roman" w:hAnsi="Aptos"/>
          <w:kern w:val="0"/>
          <w:lang w:eastAsia="it-IT"/>
        </w:rPr>
        <w:tab/>
      </w:r>
      <w:r w:rsidRPr="00E72215">
        <w:rPr>
          <w:rFonts w:ascii="Aptos" w:eastAsia="Times New Roman" w:hAnsi="Aptos"/>
          <w:kern w:val="0"/>
          <w:lang w:eastAsia="it-IT"/>
        </w:rPr>
        <w:tab/>
      </w:r>
      <w:r w:rsidRPr="00E72215">
        <w:rPr>
          <w:rFonts w:ascii="Aptos" w:eastAsia="Times New Roman" w:hAnsi="Aptos"/>
          <w:kern w:val="0"/>
          <w:lang w:eastAsia="it-IT"/>
        </w:rPr>
        <w:tab/>
      </w:r>
      <w:r w:rsidRPr="00E72215">
        <w:rPr>
          <w:rFonts w:ascii="Aptos" w:eastAsia="Times New Roman" w:hAnsi="Aptos"/>
          <w:kern w:val="0"/>
          <w:lang w:eastAsia="it-IT"/>
        </w:rPr>
        <w:tab/>
        <w:t xml:space="preserve">        IL PRESIDENTE</w:t>
      </w:r>
    </w:p>
    <w:p w14:paraId="02613D50" w14:textId="77777777" w:rsidR="00E72215" w:rsidRDefault="00E72215" w:rsidP="00E72215">
      <w:pPr>
        <w:overflowPunct w:val="0"/>
        <w:autoSpaceDE w:val="0"/>
        <w:autoSpaceDN w:val="0"/>
        <w:adjustRightInd w:val="0"/>
        <w:spacing w:after="120" w:line="240" w:lineRule="auto"/>
        <w:jc w:val="both"/>
        <w:textAlignment w:val="baseline"/>
        <w:rPr>
          <w:rFonts w:ascii="Aptos" w:eastAsia="Times New Roman" w:hAnsi="Aptos"/>
          <w:kern w:val="0"/>
          <w:lang w:eastAsia="it-IT"/>
        </w:rPr>
      </w:pPr>
      <w:r w:rsidRPr="00E72215">
        <w:rPr>
          <w:rFonts w:ascii="Aptos" w:eastAsia="Times New Roman" w:hAnsi="Aptos"/>
          <w:kern w:val="0"/>
          <w:lang w:eastAsia="it-IT"/>
        </w:rPr>
        <w:t xml:space="preserve"> </w:t>
      </w:r>
      <w:r w:rsidRPr="00E72215">
        <w:rPr>
          <w:rFonts w:ascii="Aptos" w:eastAsia="Times New Roman" w:hAnsi="Aptos"/>
          <w:kern w:val="0"/>
          <w:lang w:eastAsia="it-IT"/>
        </w:rPr>
        <w:tab/>
        <w:t>Dott. Michele PELLEGRINI CALACE</w:t>
      </w:r>
      <w:r w:rsidRPr="00E72215">
        <w:rPr>
          <w:rFonts w:ascii="Aptos" w:eastAsia="Times New Roman" w:hAnsi="Aptos"/>
          <w:kern w:val="0"/>
          <w:lang w:eastAsia="it-IT"/>
        </w:rPr>
        <w:tab/>
      </w:r>
      <w:r w:rsidRPr="00E72215">
        <w:rPr>
          <w:rFonts w:ascii="Aptos" w:eastAsia="Times New Roman" w:hAnsi="Aptos"/>
          <w:kern w:val="0"/>
          <w:lang w:eastAsia="it-IT"/>
        </w:rPr>
        <w:tab/>
        <w:t xml:space="preserve">        </w:t>
      </w:r>
      <w:r w:rsidRPr="00E72215">
        <w:rPr>
          <w:rFonts w:ascii="Aptos" w:eastAsia="Times New Roman" w:hAnsi="Aptos"/>
          <w:kern w:val="0"/>
          <w:lang w:eastAsia="it-IT"/>
        </w:rPr>
        <w:tab/>
        <w:t>Dott. Marco COSSOLO</w:t>
      </w:r>
    </w:p>
    <w:p w14:paraId="06EAB600" w14:textId="77777777" w:rsidR="00E72215" w:rsidRPr="00E72215" w:rsidRDefault="00E72215" w:rsidP="00E72215">
      <w:pPr>
        <w:overflowPunct w:val="0"/>
        <w:autoSpaceDE w:val="0"/>
        <w:autoSpaceDN w:val="0"/>
        <w:adjustRightInd w:val="0"/>
        <w:spacing w:after="120" w:line="240" w:lineRule="auto"/>
        <w:jc w:val="both"/>
        <w:textAlignment w:val="baseline"/>
        <w:rPr>
          <w:rFonts w:ascii="Aptos" w:eastAsia="Times New Roman" w:hAnsi="Aptos"/>
          <w:kern w:val="0"/>
          <w:lang w:eastAsia="it-IT"/>
        </w:rPr>
      </w:pPr>
    </w:p>
    <w:p w14:paraId="6779CBC0" w14:textId="77777777" w:rsidR="00E72215" w:rsidRPr="00E72215" w:rsidRDefault="00E72215" w:rsidP="00E72215">
      <w:pPr>
        <w:pBdr>
          <w:top w:val="single" w:sz="6" w:space="1" w:color="auto"/>
          <w:left w:val="single" w:sz="6" w:space="1" w:color="auto"/>
          <w:bottom w:val="single" w:sz="6" w:space="1" w:color="auto"/>
          <w:right w:val="single" w:sz="6" w:space="1" w:color="auto"/>
        </w:pBdr>
        <w:spacing w:after="0" w:line="240" w:lineRule="auto"/>
        <w:jc w:val="both"/>
        <w:rPr>
          <w:rFonts w:ascii="Aptos" w:eastAsia="Times New Roman" w:hAnsi="Aptos"/>
          <w:i/>
          <w:iCs/>
          <w:kern w:val="0"/>
          <w:lang w:eastAsia="it-IT"/>
        </w:rPr>
      </w:pPr>
      <w:r w:rsidRPr="00E72215">
        <w:rPr>
          <w:rFonts w:ascii="Aptos" w:eastAsia="Times New Roman" w:hAnsi="Aptos"/>
          <w:i/>
          <w:iCs/>
          <w:kern w:val="0"/>
          <w:lang w:eastAsia="it-IT"/>
        </w:rPr>
        <w:t xml:space="preserve">Questa circolare viene resa disponibile anche per le farmacie sul sito internet </w:t>
      </w:r>
      <w:hyperlink r:id="rId11" w:history="1">
        <w:r w:rsidRPr="00E72215">
          <w:rPr>
            <w:rFonts w:ascii="Aptos" w:eastAsia="Times New Roman" w:hAnsi="Aptos"/>
            <w:i/>
            <w:iCs/>
            <w:color w:val="000000"/>
            <w:kern w:val="0"/>
            <w:lang w:eastAsia="it-IT"/>
          </w:rPr>
          <w:t>www.federfarma.it</w:t>
        </w:r>
      </w:hyperlink>
      <w:r w:rsidRPr="00E72215">
        <w:rPr>
          <w:rFonts w:ascii="Aptos" w:eastAsia="Times New Roman" w:hAnsi="Aptos"/>
          <w:i/>
          <w:iCs/>
          <w:kern w:val="0"/>
          <w:lang w:eastAsia="it-IT"/>
        </w:rPr>
        <w:t xml:space="preserve"> contemporaneamente all’inoltro tramite e-mail alle organizzazioni territoriali.</w:t>
      </w:r>
    </w:p>
    <w:p w14:paraId="468A6C9A" w14:textId="77777777" w:rsidR="00E72215" w:rsidRPr="00E72215" w:rsidRDefault="00E72215" w:rsidP="00E72215">
      <w:pPr>
        <w:pBdr>
          <w:top w:val="single" w:sz="6" w:space="1" w:color="auto"/>
          <w:left w:val="single" w:sz="6" w:space="1" w:color="auto"/>
          <w:bottom w:val="single" w:sz="6" w:space="1" w:color="auto"/>
          <w:right w:val="single" w:sz="6" w:space="1" w:color="auto"/>
        </w:pBdr>
        <w:spacing w:after="0" w:line="240" w:lineRule="auto"/>
        <w:jc w:val="both"/>
        <w:rPr>
          <w:rFonts w:ascii="Aptos" w:eastAsia="Times New Roman" w:hAnsi="Aptos"/>
          <w:i/>
          <w:iCs/>
          <w:kern w:val="0"/>
          <w:lang w:eastAsia="it-IT"/>
        </w:rPr>
      </w:pPr>
      <w:r w:rsidRPr="00E72215">
        <w:rPr>
          <w:rFonts w:ascii="Aptos" w:eastAsia="Times New Roman" w:hAnsi="Aptos"/>
          <w:i/>
          <w:iCs/>
          <w:kern w:val="0"/>
          <w:lang w:eastAsia="it-IT"/>
        </w:rPr>
        <w:t>Il Contenuto della circolare è riservato alle organizzazioni territoriali di Federfarma e alle farmacie aderenti e non può essere pubblicato o diffuso, in tutto o in parte, senza l’autorizzazione di Federfarma nazionale.</w:t>
      </w:r>
    </w:p>
    <w:p w14:paraId="250E5B05" w14:textId="77777777" w:rsidR="00E72215" w:rsidRPr="00E72215" w:rsidRDefault="00E72215" w:rsidP="00D928B8">
      <w:pPr>
        <w:tabs>
          <w:tab w:val="left" w:pos="1276"/>
        </w:tabs>
        <w:spacing w:after="0" w:line="240" w:lineRule="auto"/>
        <w:rPr>
          <w:rFonts w:ascii="Aptos" w:eastAsia="Times New Roman" w:hAnsi="Aptos"/>
          <w:kern w:val="0"/>
          <w:lang w:eastAsia="it-IT"/>
        </w:rPr>
      </w:pPr>
    </w:p>
    <w:sectPr w:rsidR="00E72215" w:rsidRPr="00E72215" w:rsidSect="00E72215">
      <w:headerReference w:type="default" r:id="rId12"/>
      <w:footerReference w:type="default" r:id="rId13"/>
      <w:pgSz w:w="11906" w:h="16838" w:code="9"/>
      <w:pgMar w:top="141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7F08" w14:textId="77777777" w:rsidR="00E35A6B" w:rsidRDefault="00E35A6B" w:rsidP="006D20D2">
      <w:pPr>
        <w:spacing w:after="0" w:line="240" w:lineRule="auto"/>
      </w:pPr>
      <w:r>
        <w:separator/>
      </w:r>
    </w:p>
  </w:endnote>
  <w:endnote w:type="continuationSeparator" w:id="0">
    <w:p w14:paraId="4E9ABF16" w14:textId="77777777" w:rsidR="00E35A6B" w:rsidRDefault="00E35A6B" w:rsidP="006D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CD62" w14:textId="77777777" w:rsidR="005178DF" w:rsidRPr="00DE7F7D" w:rsidRDefault="005178DF" w:rsidP="00F66984">
    <w:pPr>
      <w:spacing w:after="0" w:line="240" w:lineRule="auto"/>
      <w:jc w:val="center"/>
      <w:rPr>
        <w:rFonts w:ascii="Aptos" w:hAnsi="Aptos" w:cs="Calibri"/>
        <w:color w:val="7F7F7F"/>
        <w:spacing w:val="-6"/>
        <w:sz w:val="18"/>
        <w:szCs w:val="18"/>
      </w:rPr>
    </w:pPr>
    <w:r w:rsidRPr="006438E8">
      <w:rPr>
        <w:rFonts w:ascii="Aptos" w:hAnsi="Aptos" w:cs="Calibri"/>
        <w:b/>
        <w:color w:val="404040"/>
        <w:spacing w:val="-6"/>
        <w:sz w:val="18"/>
        <w:szCs w:val="18"/>
      </w:rPr>
      <w:t>FEDERFARMA</w:t>
    </w:r>
    <w:r w:rsidR="00F66984">
      <w:rPr>
        <w:rFonts w:ascii="Aptos" w:hAnsi="Aptos" w:cs="Calibri"/>
        <w:b/>
        <w:color w:val="404040"/>
        <w:spacing w:val="-6"/>
        <w:sz w:val="18"/>
        <w:szCs w:val="18"/>
      </w:rPr>
      <w:t xml:space="preserve"> - </w:t>
    </w:r>
    <w:r w:rsidRPr="00DE7F7D">
      <w:rPr>
        <w:rFonts w:ascii="Aptos" w:hAnsi="Aptos" w:cs="Calibri"/>
        <w:color w:val="7F7F7F"/>
        <w:spacing w:val="-6"/>
        <w:sz w:val="18"/>
        <w:szCs w:val="18"/>
      </w:rPr>
      <w:t>Via Emanuele Filiberto, 190</w:t>
    </w:r>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00185 Roma (RM)</w:t>
    </w:r>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06 70380.1</w:t>
    </w:r>
  </w:p>
  <w:p w14:paraId="63C0019D" w14:textId="77777777" w:rsidR="006D20D2" w:rsidRPr="00DE7F7D" w:rsidRDefault="005178DF" w:rsidP="00F66984">
    <w:pPr>
      <w:spacing w:after="0" w:line="240" w:lineRule="auto"/>
      <w:jc w:val="center"/>
      <w:rPr>
        <w:rFonts w:ascii="Aptos" w:hAnsi="Aptos" w:cs="Calibri"/>
        <w:b/>
        <w:bCs/>
        <w:color w:val="404040"/>
        <w:spacing w:val="-6"/>
        <w:sz w:val="18"/>
        <w:szCs w:val="18"/>
      </w:rPr>
    </w:pPr>
    <w:hyperlink r:id="rId1" w:history="1">
      <w:r w:rsidRPr="00DE7F7D">
        <w:rPr>
          <w:rStyle w:val="Collegamentoipertestuale"/>
          <w:rFonts w:ascii="Aptos" w:hAnsi="Aptos" w:cs="Calibri"/>
          <w:color w:val="7F7F7F"/>
          <w:spacing w:val="-6"/>
          <w:sz w:val="18"/>
          <w:szCs w:val="18"/>
        </w:rPr>
        <w:t>box@federfarma.it</w:t>
      </w:r>
    </w:hyperlink>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c.f. 01976520583</w:t>
    </w:r>
    <w:r w:rsidR="00F66984">
      <w:rPr>
        <w:rFonts w:ascii="Aptos" w:hAnsi="Aptos" w:cs="Calibri"/>
        <w:color w:val="7F7F7F"/>
        <w:spacing w:val="-6"/>
        <w:sz w:val="18"/>
        <w:szCs w:val="18"/>
      </w:rPr>
      <w:t xml:space="preserve"> - </w:t>
    </w:r>
    <w:r w:rsidRPr="00DE7F7D">
      <w:rPr>
        <w:rFonts w:ascii="Aptos" w:hAnsi="Aptos" w:cs="Calibri"/>
        <w:b/>
        <w:bCs/>
        <w:color w:val="404040"/>
        <w:spacing w:val="-6"/>
        <w:sz w:val="18"/>
        <w:szCs w:val="18"/>
      </w:rPr>
      <w:t>www.federfarma.it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D04B" w14:textId="29A0A570" w:rsidR="00E72215" w:rsidRPr="00E72215" w:rsidRDefault="00E72215" w:rsidP="00E722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FD77" w14:textId="77777777" w:rsidR="00E35A6B" w:rsidRDefault="00E35A6B" w:rsidP="006D20D2">
      <w:pPr>
        <w:spacing w:after="0" w:line="240" w:lineRule="auto"/>
      </w:pPr>
      <w:r>
        <w:separator/>
      </w:r>
    </w:p>
  </w:footnote>
  <w:footnote w:type="continuationSeparator" w:id="0">
    <w:p w14:paraId="1F037DF8" w14:textId="77777777" w:rsidR="00E35A6B" w:rsidRDefault="00E35A6B" w:rsidP="006D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E7F4" w14:textId="0877C56B" w:rsidR="006D20D2" w:rsidRDefault="004B13F8" w:rsidP="00F66984">
    <w:pPr>
      <w:pStyle w:val="Intestazione"/>
      <w:tabs>
        <w:tab w:val="clear" w:pos="4819"/>
      </w:tabs>
    </w:pPr>
    <w:r>
      <w:rPr>
        <w:noProof/>
      </w:rPr>
      <w:drawing>
        <wp:anchor distT="0" distB="0" distL="114300" distR="114300" simplePos="0" relativeHeight="251657728" behindDoc="0" locked="0" layoutInCell="1" allowOverlap="1" wp14:anchorId="75B11D93" wp14:editId="4F0B8846">
          <wp:simplePos x="0" y="0"/>
          <wp:positionH relativeFrom="margin">
            <wp:align>center</wp:align>
          </wp:positionH>
          <wp:positionV relativeFrom="paragraph">
            <wp:posOffset>-1032510</wp:posOffset>
          </wp:positionV>
          <wp:extent cx="2879725" cy="1069340"/>
          <wp:effectExtent l="0" t="0" r="0" b="0"/>
          <wp:wrapNone/>
          <wp:docPr id="4"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2"/>
                  <pic:cNvPicPr>
                    <a:picLocks noChangeAspect="1" noChangeArrowheads="1"/>
                  </pic:cNvPicPr>
                </pic:nvPicPr>
                <pic:blipFill>
                  <a:blip r:embed="rId1">
                    <a:extLst>
                      <a:ext uri="{28A0092B-C50C-407E-A947-70E740481C1C}">
                        <a14:useLocalDpi xmlns:a14="http://schemas.microsoft.com/office/drawing/2010/main" val="0"/>
                      </a:ext>
                    </a:extLst>
                  </a:blip>
                  <a:srcRect l="-221" t="-606" r="-89" b="-1393"/>
                  <a:stretch>
                    <a:fillRect/>
                  </a:stretch>
                </pic:blipFill>
                <pic:spPr bwMode="auto">
                  <a:xfrm>
                    <a:off x="0" y="0"/>
                    <a:ext cx="2879725" cy="1069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3C24" w14:textId="4C8CA2C6" w:rsidR="00E72215" w:rsidRDefault="00E72215" w:rsidP="00E72215">
    <w:pPr>
      <w:pStyle w:val="Intestazione"/>
      <w:tabs>
        <w:tab w:val="clear" w:pos="4819"/>
      </w:tabs>
      <w:jc w:val="center"/>
    </w:pPr>
    <w:r>
      <w:rPr>
        <w:noProof/>
      </w:rPr>
      <w:drawing>
        <wp:inline distT="0" distB="0" distL="0" distR="0" wp14:anchorId="4A4D6F81" wp14:editId="17BB7F15">
          <wp:extent cx="754380" cy="716280"/>
          <wp:effectExtent l="0" t="0" r="762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E2A"/>
    <w:multiLevelType w:val="hybridMultilevel"/>
    <w:tmpl w:val="2D3003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AF74C82"/>
    <w:multiLevelType w:val="hybridMultilevel"/>
    <w:tmpl w:val="AB4CF8A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B0E5C48"/>
    <w:multiLevelType w:val="hybridMultilevel"/>
    <w:tmpl w:val="EB48C42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E266EE8"/>
    <w:multiLevelType w:val="hybridMultilevel"/>
    <w:tmpl w:val="0B88B2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5A67849"/>
    <w:multiLevelType w:val="hybridMultilevel"/>
    <w:tmpl w:val="C46048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1E232FD"/>
    <w:multiLevelType w:val="hybridMultilevel"/>
    <w:tmpl w:val="9AFE99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C1F137F"/>
    <w:multiLevelType w:val="hybridMultilevel"/>
    <w:tmpl w:val="3F1ECEB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39050221">
    <w:abstractNumId w:val="2"/>
  </w:num>
  <w:num w:numId="2" w16cid:durableId="263536964">
    <w:abstractNumId w:val="5"/>
  </w:num>
  <w:num w:numId="3" w16cid:durableId="296955330">
    <w:abstractNumId w:val="3"/>
  </w:num>
  <w:num w:numId="4" w16cid:durableId="1587228837">
    <w:abstractNumId w:val="6"/>
  </w:num>
  <w:num w:numId="5" w16cid:durableId="1787460349">
    <w:abstractNumId w:val="1"/>
  </w:num>
  <w:num w:numId="6" w16cid:durableId="563180868">
    <w:abstractNumId w:val="0"/>
  </w:num>
  <w:num w:numId="7" w16cid:durableId="282268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D2"/>
    <w:rsid w:val="00000414"/>
    <w:rsid w:val="000342E8"/>
    <w:rsid w:val="000C3056"/>
    <w:rsid w:val="000C4F6A"/>
    <w:rsid w:val="000E3B5A"/>
    <w:rsid w:val="002210DB"/>
    <w:rsid w:val="002E4B6F"/>
    <w:rsid w:val="00356421"/>
    <w:rsid w:val="00376E11"/>
    <w:rsid w:val="00395323"/>
    <w:rsid w:val="004137CF"/>
    <w:rsid w:val="004B13F8"/>
    <w:rsid w:val="005178DF"/>
    <w:rsid w:val="0058213E"/>
    <w:rsid w:val="00582879"/>
    <w:rsid w:val="00635F85"/>
    <w:rsid w:val="006438E8"/>
    <w:rsid w:val="00664D7E"/>
    <w:rsid w:val="006D20D2"/>
    <w:rsid w:val="00737C23"/>
    <w:rsid w:val="007B3246"/>
    <w:rsid w:val="007B347E"/>
    <w:rsid w:val="008119E9"/>
    <w:rsid w:val="00842952"/>
    <w:rsid w:val="00893DCD"/>
    <w:rsid w:val="008F5F4D"/>
    <w:rsid w:val="008F6974"/>
    <w:rsid w:val="009472CE"/>
    <w:rsid w:val="009C76FC"/>
    <w:rsid w:val="009E4229"/>
    <w:rsid w:val="00A53B28"/>
    <w:rsid w:val="00B42A5D"/>
    <w:rsid w:val="00CD3456"/>
    <w:rsid w:val="00D928B8"/>
    <w:rsid w:val="00DE7F7D"/>
    <w:rsid w:val="00DF1F16"/>
    <w:rsid w:val="00DF3C2D"/>
    <w:rsid w:val="00DF7FDF"/>
    <w:rsid w:val="00E1587B"/>
    <w:rsid w:val="00E35A6B"/>
    <w:rsid w:val="00E6306D"/>
    <w:rsid w:val="00E72215"/>
    <w:rsid w:val="00EA272D"/>
    <w:rsid w:val="00EC1D3C"/>
    <w:rsid w:val="00ED6B51"/>
    <w:rsid w:val="00F0326E"/>
    <w:rsid w:val="00F66984"/>
    <w:rsid w:val="00F93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53A5"/>
  <w15:chartTrackingRefBased/>
  <w15:docId w15:val="{D92DE87C-C527-4523-9852-CF295E8D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kern w:val="2"/>
      <w:sz w:val="22"/>
      <w:szCs w:val="22"/>
      <w:lang w:eastAsia="en-US"/>
    </w:rPr>
  </w:style>
  <w:style w:type="paragraph" w:styleId="Titolo1">
    <w:name w:val="heading 1"/>
    <w:basedOn w:val="Normale"/>
    <w:next w:val="Normale"/>
    <w:link w:val="Titolo1Carattere"/>
    <w:uiPriority w:val="9"/>
    <w:qFormat/>
    <w:rsid w:val="006D20D2"/>
    <w:pPr>
      <w:keepNext/>
      <w:keepLines/>
      <w:spacing w:before="360" w:after="80"/>
      <w:outlineLvl w:val="0"/>
    </w:pPr>
    <w:rPr>
      <w:rFonts w:ascii="Calibri Light" w:eastAsia="Times New Roman" w:hAnsi="Calibri Light"/>
      <w:color w:val="2F5496"/>
      <w:sz w:val="40"/>
      <w:szCs w:val="40"/>
    </w:rPr>
  </w:style>
  <w:style w:type="paragraph" w:styleId="Titolo2">
    <w:name w:val="heading 2"/>
    <w:basedOn w:val="Normale"/>
    <w:next w:val="Normale"/>
    <w:link w:val="Titolo2Carattere"/>
    <w:uiPriority w:val="9"/>
    <w:semiHidden/>
    <w:unhideWhenUsed/>
    <w:qFormat/>
    <w:rsid w:val="006D20D2"/>
    <w:pPr>
      <w:keepNext/>
      <w:keepLines/>
      <w:spacing w:before="160" w:after="80"/>
      <w:outlineLvl w:val="1"/>
    </w:pPr>
    <w:rPr>
      <w:rFonts w:ascii="Calibri Light" w:eastAsia="Times New Roman" w:hAnsi="Calibri Light"/>
      <w:color w:val="2F5496"/>
      <w:sz w:val="32"/>
      <w:szCs w:val="32"/>
    </w:rPr>
  </w:style>
  <w:style w:type="paragraph" w:styleId="Titolo3">
    <w:name w:val="heading 3"/>
    <w:basedOn w:val="Normale"/>
    <w:next w:val="Normale"/>
    <w:link w:val="Titolo3Carattere"/>
    <w:uiPriority w:val="9"/>
    <w:semiHidden/>
    <w:unhideWhenUsed/>
    <w:qFormat/>
    <w:rsid w:val="006D20D2"/>
    <w:pPr>
      <w:keepNext/>
      <w:keepLines/>
      <w:spacing w:before="160" w:after="80"/>
      <w:outlineLvl w:val="2"/>
    </w:pPr>
    <w:rPr>
      <w:rFonts w:eastAsia="Times New Roman"/>
      <w:color w:val="2F5496"/>
      <w:sz w:val="28"/>
      <w:szCs w:val="28"/>
    </w:rPr>
  </w:style>
  <w:style w:type="paragraph" w:styleId="Titolo4">
    <w:name w:val="heading 4"/>
    <w:basedOn w:val="Normale"/>
    <w:next w:val="Normale"/>
    <w:link w:val="Titolo4Carattere"/>
    <w:uiPriority w:val="9"/>
    <w:semiHidden/>
    <w:unhideWhenUsed/>
    <w:qFormat/>
    <w:rsid w:val="006D20D2"/>
    <w:pPr>
      <w:keepNext/>
      <w:keepLines/>
      <w:spacing w:before="80" w:after="40"/>
      <w:outlineLvl w:val="3"/>
    </w:pPr>
    <w:rPr>
      <w:rFonts w:eastAsia="Times New Roman"/>
      <w:i/>
      <w:iCs/>
      <w:color w:val="2F5496"/>
    </w:rPr>
  </w:style>
  <w:style w:type="paragraph" w:styleId="Titolo5">
    <w:name w:val="heading 5"/>
    <w:basedOn w:val="Normale"/>
    <w:next w:val="Normale"/>
    <w:link w:val="Titolo5Carattere"/>
    <w:uiPriority w:val="9"/>
    <w:semiHidden/>
    <w:unhideWhenUsed/>
    <w:qFormat/>
    <w:rsid w:val="006D20D2"/>
    <w:pPr>
      <w:keepNext/>
      <w:keepLines/>
      <w:spacing w:before="80" w:after="40"/>
      <w:outlineLvl w:val="4"/>
    </w:pPr>
    <w:rPr>
      <w:rFonts w:eastAsia="Times New Roman"/>
      <w:color w:val="2F5496"/>
    </w:rPr>
  </w:style>
  <w:style w:type="paragraph" w:styleId="Titolo6">
    <w:name w:val="heading 6"/>
    <w:basedOn w:val="Normale"/>
    <w:next w:val="Normale"/>
    <w:link w:val="Titolo6Carattere"/>
    <w:uiPriority w:val="9"/>
    <w:semiHidden/>
    <w:unhideWhenUsed/>
    <w:qFormat/>
    <w:rsid w:val="006D20D2"/>
    <w:pPr>
      <w:keepNext/>
      <w:keepLines/>
      <w:spacing w:before="40" w:after="0"/>
      <w:outlineLvl w:val="5"/>
    </w:pPr>
    <w:rPr>
      <w:rFonts w:eastAsia="Times New Roman"/>
      <w:i/>
      <w:iCs/>
      <w:color w:val="595959"/>
    </w:rPr>
  </w:style>
  <w:style w:type="paragraph" w:styleId="Titolo7">
    <w:name w:val="heading 7"/>
    <w:basedOn w:val="Normale"/>
    <w:next w:val="Normale"/>
    <w:link w:val="Titolo7Carattere"/>
    <w:uiPriority w:val="9"/>
    <w:semiHidden/>
    <w:unhideWhenUsed/>
    <w:qFormat/>
    <w:rsid w:val="006D20D2"/>
    <w:pPr>
      <w:keepNext/>
      <w:keepLines/>
      <w:spacing w:before="40" w:after="0"/>
      <w:outlineLvl w:val="6"/>
    </w:pPr>
    <w:rPr>
      <w:rFonts w:eastAsia="Times New Roman"/>
      <w:color w:val="595959"/>
    </w:rPr>
  </w:style>
  <w:style w:type="paragraph" w:styleId="Titolo8">
    <w:name w:val="heading 8"/>
    <w:basedOn w:val="Normale"/>
    <w:next w:val="Normale"/>
    <w:link w:val="Titolo8Carattere"/>
    <w:uiPriority w:val="9"/>
    <w:semiHidden/>
    <w:unhideWhenUsed/>
    <w:qFormat/>
    <w:rsid w:val="006D20D2"/>
    <w:pPr>
      <w:keepNext/>
      <w:keepLines/>
      <w:spacing w:after="0"/>
      <w:outlineLvl w:val="7"/>
    </w:pPr>
    <w:rPr>
      <w:rFonts w:eastAsia="Times New Roman"/>
      <w:i/>
      <w:iCs/>
      <w:color w:val="272727"/>
    </w:rPr>
  </w:style>
  <w:style w:type="paragraph" w:styleId="Titolo9">
    <w:name w:val="heading 9"/>
    <w:basedOn w:val="Normale"/>
    <w:next w:val="Normale"/>
    <w:link w:val="Titolo9Carattere"/>
    <w:uiPriority w:val="9"/>
    <w:semiHidden/>
    <w:unhideWhenUsed/>
    <w:qFormat/>
    <w:rsid w:val="006D20D2"/>
    <w:pPr>
      <w:keepNext/>
      <w:keepLines/>
      <w:spacing w:after="0"/>
      <w:outlineLvl w:val="8"/>
    </w:pPr>
    <w:rPr>
      <w:rFonts w:eastAsia="Times New Roman"/>
      <w:color w:val="272727"/>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D20D2"/>
    <w:rPr>
      <w:rFonts w:ascii="Calibri Light" w:eastAsia="Times New Roman" w:hAnsi="Calibri Light" w:cs="Times New Roman"/>
      <w:color w:val="2F5496"/>
      <w:sz w:val="40"/>
      <w:szCs w:val="40"/>
    </w:rPr>
  </w:style>
  <w:style w:type="character" w:customStyle="1" w:styleId="Titolo2Carattere">
    <w:name w:val="Titolo 2 Carattere"/>
    <w:link w:val="Titolo2"/>
    <w:uiPriority w:val="9"/>
    <w:semiHidden/>
    <w:rsid w:val="006D20D2"/>
    <w:rPr>
      <w:rFonts w:ascii="Calibri Light" w:eastAsia="Times New Roman" w:hAnsi="Calibri Light" w:cs="Times New Roman"/>
      <w:color w:val="2F5496"/>
      <w:sz w:val="32"/>
      <w:szCs w:val="32"/>
    </w:rPr>
  </w:style>
  <w:style w:type="character" w:customStyle="1" w:styleId="Titolo3Carattere">
    <w:name w:val="Titolo 3 Carattere"/>
    <w:link w:val="Titolo3"/>
    <w:uiPriority w:val="9"/>
    <w:semiHidden/>
    <w:rsid w:val="006D20D2"/>
    <w:rPr>
      <w:rFonts w:eastAsia="Times New Roman" w:cs="Times New Roman"/>
      <w:color w:val="2F5496"/>
      <w:sz w:val="28"/>
      <w:szCs w:val="28"/>
    </w:rPr>
  </w:style>
  <w:style w:type="character" w:customStyle="1" w:styleId="Titolo4Carattere">
    <w:name w:val="Titolo 4 Carattere"/>
    <w:link w:val="Titolo4"/>
    <w:uiPriority w:val="9"/>
    <w:semiHidden/>
    <w:rsid w:val="006D20D2"/>
    <w:rPr>
      <w:rFonts w:eastAsia="Times New Roman" w:cs="Times New Roman"/>
      <w:i/>
      <w:iCs/>
      <w:color w:val="2F5496"/>
    </w:rPr>
  </w:style>
  <w:style w:type="character" w:customStyle="1" w:styleId="Titolo5Carattere">
    <w:name w:val="Titolo 5 Carattere"/>
    <w:link w:val="Titolo5"/>
    <w:uiPriority w:val="9"/>
    <w:semiHidden/>
    <w:rsid w:val="006D20D2"/>
    <w:rPr>
      <w:rFonts w:eastAsia="Times New Roman" w:cs="Times New Roman"/>
      <w:color w:val="2F5496"/>
    </w:rPr>
  </w:style>
  <w:style w:type="character" w:customStyle="1" w:styleId="Titolo6Carattere">
    <w:name w:val="Titolo 6 Carattere"/>
    <w:link w:val="Titolo6"/>
    <w:uiPriority w:val="9"/>
    <w:semiHidden/>
    <w:rsid w:val="006D20D2"/>
    <w:rPr>
      <w:rFonts w:eastAsia="Times New Roman" w:cs="Times New Roman"/>
      <w:i/>
      <w:iCs/>
      <w:color w:val="595959"/>
    </w:rPr>
  </w:style>
  <w:style w:type="character" w:customStyle="1" w:styleId="Titolo7Carattere">
    <w:name w:val="Titolo 7 Carattere"/>
    <w:link w:val="Titolo7"/>
    <w:uiPriority w:val="9"/>
    <w:semiHidden/>
    <w:rsid w:val="006D20D2"/>
    <w:rPr>
      <w:rFonts w:eastAsia="Times New Roman" w:cs="Times New Roman"/>
      <w:color w:val="595959"/>
    </w:rPr>
  </w:style>
  <w:style w:type="character" w:customStyle="1" w:styleId="Titolo8Carattere">
    <w:name w:val="Titolo 8 Carattere"/>
    <w:link w:val="Titolo8"/>
    <w:uiPriority w:val="9"/>
    <w:semiHidden/>
    <w:rsid w:val="006D20D2"/>
    <w:rPr>
      <w:rFonts w:eastAsia="Times New Roman" w:cs="Times New Roman"/>
      <w:i/>
      <w:iCs/>
      <w:color w:val="272727"/>
    </w:rPr>
  </w:style>
  <w:style w:type="character" w:customStyle="1" w:styleId="Titolo9Carattere">
    <w:name w:val="Titolo 9 Carattere"/>
    <w:link w:val="Titolo9"/>
    <w:uiPriority w:val="9"/>
    <w:semiHidden/>
    <w:rsid w:val="006D20D2"/>
    <w:rPr>
      <w:rFonts w:eastAsia="Times New Roman" w:cs="Times New Roman"/>
      <w:color w:val="272727"/>
    </w:rPr>
  </w:style>
  <w:style w:type="paragraph" w:styleId="Titolo">
    <w:name w:val="Title"/>
    <w:basedOn w:val="Normale"/>
    <w:next w:val="Normale"/>
    <w:link w:val="TitoloCarattere"/>
    <w:uiPriority w:val="10"/>
    <w:qFormat/>
    <w:rsid w:val="006D20D2"/>
    <w:pPr>
      <w:spacing w:after="80" w:line="240" w:lineRule="auto"/>
      <w:contextualSpacing/>
    </w:pPr>
    <w:rPr>
      <w:rFonts w:ascii="Calibri Light" w:eastAsia="Times New Roman" w:hAnsi="Calibri Light"/>
      <w:spacing w:val="-10"/>
      <w:kern w:val="28"/>
      <w:sz w:val="56"/>
      <w:szCs w:val="56"/>
    </w:rPr>
  </w:style>
  <w:style w:type="character" w:customStyle="1" w:styleId="TitoloCarattere">
    <w:name w:val="Titolo Carattere"/>
    <w:link w:val="Titolo"/>
    <w:uiPriority w:val="10"/>
    <w:rsid w:val="006D20D2"/>
    <w:rPr>
      <w:rFonts w:ascii="Calibri Light" w:eastAsia="Times New Roman" w:hAnsi="Calibri Light" w:cs="Times New Roman"/>
      <w:spacing w:val="-10"/>
      <w:kern w:val="28"/>
      <w:sz w:val="56"/>
      <w:szCs w:val="56"/>
    </w:rPr>
  </w:style>
  <w:style w:type="paragraph" w:styleId="Sottotitolo">
    <w:name w:val="Subtitle"/>
    <w:basedOn w:val="Normale"/>
    <w:next w:val="Normale"/>
    <w:link w:val="SottotitoloCarattere"/>
    <w:uiPriority w:val="11"/>
    <w:qFormat/>
    <w:rsid w:val="006D20D2"/>
    <w:pPr>
      <w:numPr>
        <w:ilvl w:val="1"/>
      </w:numPr>
    </w:pPr>
    <w:rPr>
      <w:rFonts w:eastAsia="Times New Roman"/>
      <w:color w:val="595959"/>
      <w:spacing w:val="15"/>
      <w:sz w:val="28"/>
      <w:szCs w:val="28"/>
    </w:rPr>
  </w:style>
  <w:style w:type="character" w:customStyle="1" w:styleId="SottotitoloCarattere">
    <w:name w:val="Sottotitolo Carattere"/>
    <w:link w:val="Sottotitolo"/>
    <w:uiPriority w:val="11"/>
    <w:rsid w:val="006D20D2"/>
    <w:rPr>
      <w:rFonts w:eastAsia="Times New Roman" w:cs="Times New Roman"/>
      <w:color w:val="595959"/>
      <w:spacing w:val="15"/>
      <w:sz w:val="28"/>
      <w:szCs w:val="28"/>
    </w:rPr>
  </w:style>
  <w:style w:type="paragraph" w:styleId="Citazione">
    <w:name w:val="Quote"/>
    <w:basedOn w:val="Normale"/>
    <w:next w:val="Normale"/>
    <w:link w:val="CitazioneCarattere"/>
    <w:uiPriority w:val="29"/>
    <w:qFormat/>
    <w:rsid w:val="006D20D2"/>
    <w:pPr>
      <w:spacing w:before="160"/>
      <w:jc w:val="center"/>
    </w:pPr>
    <w:rPr>
      <w:i/>
      <w:iCs/>
      <w:color w:val="404040"/>
    </w:rPr>
  </w:style>
  <w:style w:type="character" w:customStyle="1" w:styleId="CitazioneCarattere">
    <w:name w:val="Citazione Carattere"/>
    <w:link w:val="Citazione"/>
    <w:uiPriority w:val="29"/>
    <w:rsid w:val="006D20D2"/>
    <w:rPr>
      <w:i/>
      <w:iCs/>
      <w:color w:val="404040"/>
    </w:rPr>
  </w:style>
  <w:style w:type="paragraph" w:styleId="Paragrafoelenco">
    <w:name w:val="List Paragraph"/>
    <w:basedOn w:val="Normale"/>
    <w:uiPriority w:val="34"/>
    <w:qFormat/>
    <w:rsid w:val="006D20D2"/>
    <w:pPr>
      <w:ind w:left="720"/>
      <w:contextualSpacing/>
    </w:pPr>
  </w:style>
  <w:style w:type="character" w:styleId="Enfasiintensa">
    <w:name w:val="Intense Emphasis"/>
    <w:uiPriority w:val="21"/>
    <w:qFormat/>
    <w:rsid w:val="006D20D2"/>
    <w:rPr>
      <w:i/>
      <w:iCs/>
      <w:color w:val="2F5496"/>
    </w:rPr>
  </w:style>
  <w:style w:type="paragraph" w:styleId="Citazioneintensa">
    <w:name w:val="Intense Quote"/>
    <w:basedOn w:val="Normale"/>
    <w:next w:val="Normale"/>
    <w:link w:val="CitazioneintensaCarattere"/>
    <w:uiPriority w:val="30"/>
    <w:qFormat/>
    <w:rsid w:val="006D20D2"/>
    <w:pPr>
      <w:pBdr>
        <w:top w:val="single" w:sz="4" w:space="10" w:color="2F5496"/>
        <w:bottom w:val="single" w:sz="4" w:space="10" w:color="2F5496"/>
      </w:pBdr>
      <w:spacing w:before="360" w:after="360"/>
      <w:ind w:left="864" w:right="864"/>
      <w:jc w:val="center"/>
    </w:pPr>
    <w:rPr>
      <w:i/>
      <w:iCs/>
      <w:color w:val="2F5496"/>
    </w:rPr>
  </w:style>
  <w:style w:type="character" w:customStyle="1" w:styleId="CitazioneintensaCarattere">
    <w:name w:val="Citazione intensa Carattere"/>
    <w:link w:val="Citazioneintensa"/>
    <w:uiPriority w:val="30"/>
    <w:rsid w:val="006D20D2"/>
    <w:rPr>
      <w:i/>
      <w:iCs/>
      <w:color w:val="2F5496"/>
    </w:rPr>
  </w:style>
  <w:style w:type="character" w:styleId="Riferimentointenso">
    <w:name w:val="Intense Reference"/>
    <w:uiPriority w:val="32"/>
    <w:qFormat/>
    <w:rsid w:val="006D20D2"/>
    <w:rPr>
      <w:b/>
      <w:bCs/>
      <w:smallCaps/>
      <w:color w:val="2F5496"/>
      <w:spacing w:val="5"/>
    </w:rPr>
  </w:style>
  <w:style w:type="paragraph" w:styleId="Intestazione">
    <w:name w:val="header"/>
    <w:basedOn w:val="Normale"/>
    <w:link w:val="IntestazioneCarattere"/>
    <w:uiPriority w:val="99"/>
    <w:unhideWhenUsed/>
    <w:rsid w:val="006D20D2"/>
    <w:pPr>
      <w:tabs>
        <w:tab w:val="center" w:pos="4819"/>
        <w:tab w:val="right" w:pos="9638"/>
      </w:tabs>
    </w:pPr>
  </w:style>
  <w:style w:type="character" w:customStyle="1" w:styleId="IntestazioneCarattere">
    <w:name w:val="Intestazione Carattere"/>
    <w:link w:val="Intestazione"/>
    <w:uiPriority w:val="99"/>
    <w:rsid w:val="006D20D2"/>
    <w:rPr>
      <w:kern w:val="2"/>
      <w:sz w:val="22"/>
      <w:szCs w:val="22"/>
      <w:lang w:eastAsia="en-US"/>
    </w:rPr>
  </w:style>
  <w:style w:type="paragraph" w:styleId="Pidipagina">
    <w:name w:val="footer"/>
    <w:basedOn w:val="Normale"/>
    <w:link w:val="PidipaginaCarattere"/>
    <w:uiPriority w:val="99"/>
    <w:unhideWhenUsed/>
    <w:rsid w:val="006D20D2"/>
    <w:pPr>
      <w:tabs>
        <w:tab w:val="center" w:pos="4819"/>
        <w:tab w:val="right" w:pos="9638"/>
      </w:tabs>
    </w:pPr>
  </w:style>
  <w:style w:type="character" w:customStyle="1" w:styleId="PidipaginaCarattere">
    <w:name w:val="Piè di pagina Carattere"/>
    <w:link w:val="Pidipagina"/>
    <w:uiPriority w:val="99"/>
    <w:rsid w:val="006D20D2"/>
    <w:rPr>
      <w:kern w:val="2"/>
      <w:sz w:val="22"/>
      <w:szCs w:val="22"/>
      <w:lang w:eastAsia="en-US"/>
    </w:rPr>
  </w:style>
  <w:style w:type="character" w:styleId="Collegamentoipertestuale">
    <w:name w:val="Hyperlink"/>
    <w:uiPriority w:val="99"/>
    <w:unhideWhenUsed/>
    <w:rsid w:val="005178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zettaufficiale.it/atto/serie_generale/caricaDettaglioAtto/originario?atto.dataPubblicazioneGazzetta=2025-12-31&amp;atto.codiceRedazionale=25G00213&amp;elenco30giorni=fal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azzettaufficiale.it/atto/vediMenuHTML?atto.dataPubblicazioneGazzetta=2026-02-28&amp;atto.codiceRedazionale=26A01010&amp;tipoSerie=serie_generale&amp;tipoVigenza=originari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ederfarm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ox@federfarm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1259</Words>
  <Characters>7178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8421</CharactersWithSpaces>
  <SharedDoc>false</SharedDoc>
  <HLinks>
    <vt:vector size="6" baseType="variant">
      <vt:variant>
        <vt:i4>6160505</vt:i4>
      </vt:variant>
      <vt:variant>
        <vt:i4>0</vt:i4>
      </vt:variant>
      <vt:variant>
        <vt:i4>0</vt:i4>
      </vt:variant>
      <vt:variant>
        <vt:i4>5</vt:i4>
      </vt:variant>
      <vt:variant>
        <vt:lpwstr>mailto:box@federfarma.it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Federfarma</dc:creator>
  <cp:keywords/>
  <dc:description/>
  <cp:lastModifiedBy>Gianluca Casponi</cp:lastModifiedBy>
  <cp:revision>2</cp:revision>
  <dcterms:created xsi:type="dcterms:W3CDTF">2026-03-03T15:53:00Z</dcterms:created>
  <dcterms:modified xsi:type="dcterms:W3CDTF">2026-03-03T15:53:00Z</dcterms:modified>
</cp:coreProperties>
</file>