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F2E56" w14:textId="05BE1B48" w:rsidR="009E468D" w:rsidRPr="00140BB6" w:rsidRDefault="00F15356" w:rsidP="00665D51">
      <w:pPr>
        <w:widowControl w:val="0"/>
        <w:tabs>
          <w:tab w:val="left" w:pos="1276"/>
        </w:tabs>
        <w:jc w:val="both"/>
      </w:pPr>
      <w:r w:rsidRPr="00140BB6">
        <w:rPr>
          <w:i/>
          <w:iCs/>
        </w:rPr>
        <w:t>Roma,</w:t>
      </w:r>
      <w:r w:rsidRPr="00140BB6">
        <w:tab/>
      </w:r>
      <w:r w:rsidR="00665D51">
        <w:t>29 dicembre 2025</w:t>
      </w:r>
    </w:p>
    <w:p w14:paraId="5792FC3A" w14:textId="774190C4" w:rsidR="00665D51" w:rsidRPr="00665D51" w:rsidRDefault="00F15356" w:rsidP="00665D51">
      <w:pPr>
        <w:tabs>
          <w:tab w:val="left" w:pos="1276"/>
        </w:tabs>
      </w:pPr>
      <w:r w:rsidRPr="00140BB6">
        <w:rPr>
          <w:i/>
          <w:iCs/>
        </w:rPr>
        <w:t>Uff.-</w:t>
      </w:r>
      <w:proofErr w:type="spellStart"/>
      <w:r w:rsidRPr="00140BB6">
        <w:rPr>
          <w:i/>
          <w:iCs/>
        </w:rPr>
        <w:t>Prot.n</w:t>
      </w:r>
      <w:proofErr w:type="spellEnd"/>
      <w:r w:rsidRPr="00140BB6">
        <w:rPr>
          <w:i/>
          <w:iCs/>
        </w:rPr>
        <w:t>°</w:t>
      </w:r>
      <w:r w:rsidRPr="00140BB6">
        <w:tab/>
      </w:r>
      <w:r w:rsidR="00665D51" w:rsidRPr="00665D51">
        <w:t>URI.ML</w:t>
      </w:r>
      <w:r w:rsidR="00665D51">
        <w:t>/17950/458/F7/PE</w:t>
      </w:r>
    </w:p>
    <w:p w14:paraId="7B18C8F1" w14:textId="41253559" w:rsidR="00665D51" w:rsidRPr="00665D51" w:rsidRDefault="009E468D" w:rsidP="00665D51">
      <w:pPr>
        <w:widowControl w:val="0"/>
        <w:tabs>
          <w:tab w:val="left" w:pos="1276"/>
        </w:tabs>
      </w:pPr>
      <w:r w:rsidRPr="00140BB6">
        <w:rPr>
          <w:i/>
          <w:iCs/>
        </w:rPr>
        <w:t>Oggetto</w:t>
      </w:r>
      <w:r w:rsidRPr="00140BB6">
        <w:t>:</w:t>
      </w:r>
      <w:r w:rsidRPr="00140BB6">
        <w:rPr>
          <w:iCs/>
        </w:rPr>
        <w:tab/>
      </w:r>
      <w:r w:rsidR="00665D51" w:rsidRPr="00665D51">
        <w:t xml:space="preserve">NMVS: disponibile </w:t>
      </w:r>
      <w:r w:rsidR="00665D51" w:rsidRPr="00665D51">
        <w:rPr>
          <w:i/>
          <w:iCs/>
        </w:rPr>
        <w:t>on-line</w:t>
      </w:r>
      <w:r w:rsidR="00665D51" w:rsidRPr="00665D51">
        <w:t xml:space="preserve"> la verifica per la</w:t>
      </w:r>
    </w:p>
    <w:p w14:paraId="00E1B68C" w14:textId="295BB82C" w:rsidR="00665D51" w:rsidRPr="00665D51" w:rsidRDefault="00665D51" w:rsidP="00665D51">
      <w:pPr>
        <w:tabs>
          <w:tab w:val="left" w:pos="1276"/>
        </w:tabs>
        <w:rPr>
          <w:i/>
          <w:iCs/>
          <w:u w:val="single"/>
        </w:rPr>
      </w:pPr>
      <w:r w:rsidRPr="00665D51">
        <w:tab/>
      </w:r>
      <w:r w:rsidRPr="00665D51">
        <w:rPr>
          <w:u w:val="single"/>
        </w:rPr>
        <w:t>corretta configurazione dei lettori Data Matrix.</w:t>
      </w:r>
    </w:p>
    <w:p w14:paraId="4C1772BD" w14:textId="77777777" w:rsidR="00665D51" w:rsidRDefault="00665D51" w:rsidP="00665D51">
      <w:pPr>
        <w:spacing w:after="120"/>
        <w:ind w:left="4536"/>
      </w:pPr>
    </w:p>
    <w:p w14:paraId="6E24C909" w14:textId="3EB54B53" w:rsidR="00665D51" w:rsidRPr="00665D51" w:rsidRDefault="00665D51" w:rsidP="00665D51">
      <w:pPr>
        <w:spacing w:after="120"/>
        <w:ind w:left="4536"/>
      </w:pPr>
      <w:r w:rsidRPr="00665D51">
        <w:t>ALLE ASSOCIAZIONI PROVINCIALI</w:t>
      </w:r>
    </w:p>
    <w:p w14:paraId="1441569C" w14:textId="77777777" w:rsidR="00665D51" w:rsidRDefault="00665D51" w:rsidP="00665D51">
      <w:pPr>
        <w:spacing w:line="360" w:lineRule="auto"/>
        <w:ind w:left="4536"/>
      </w:pPr>
      <w:r w:rsidRPr="00665D51">
        <w:t>ALLE UNIONI REGIONALI</w:t>
      </w:r>
    </w:p>
    <w:p w14:paraId="3043C8C7" w14:textId="77777777" w:rsidR="00665D51" w:rsidRPr="00665D51" w:rsidRDefault="00665D51" w:rsidP="00665D51">
      <w:pPr>
        <w:spacing w:line="360" w:lineRule="auto"/>
        <w:ind w:left="4536"/>
      </w:pPr>
    </w:p>
    <w:p w14:paraId="29A452C0" w14:textId="77777777" w:rsidR="00665D51" w:rsidRPr="00665D51" w:rsidRDefault="00665D51" w:rsidP="00665D51">
      <w:pPr>
        <w:pBdr>
          <w:top w:val="single" w:sz="4" w:space="1" w:color="auto"/>
          <w:left w:val="single" w:sz="4" w:space="0" w:color="auto"/>
          <w:bottom w:val="single" w:sz="4" w:space="1" w:color="auto"/>
          <w:right w:val="single" w:sz="4" w:space="4" w:color="auto"/>
        </w:pBdr>
        <w:shd w:val="clear" w:color="auto" w:fill="FFFF00"/>
        <w:rPr>
          <w:b/>
          <w:bCs/>
          <w:i/>
          <w:iCs/>
          <w:sz w:val="28"/>
          <w:szCs w:val="28"/>
          <w:highlight w:val="yellow"/>
        </w:rPr>
      </w:pPr>
      <w:r w:rsidRPr="00665D51">
        <w:rPr>
          <w:b/>
          <w:bCs/>
          <w:i/>
          <w:iCs/>
          <w:sz w:val="28"/>
          <w:szCs w:val="28"/>
          <w:highlight w:val="yellow"/>
        </w:rPr>
        <w:t>SOMMARIO:</w:t>
      </w:r>
    </w:p>
    <w:p w14:paraId="20074C72" w14:textId="77777777" w:rsidR="00665D51" w:rsidRPr="00665D51" w:rsidRDefault="00665D51" w:rsidP="00665D51">
      <w:pPr>
        <w:pBdr>
          <w:top w:val="single" w:sz="4" w:space="1" w:color="auto"/>
          <w:left w:val="single" w:sz="4" w:space="0" w:color="auto"/>
          <w:bottom w:val="single" w:sz="4" w:space="1" w:color="auto"/>
          <w:right w:val="single" w:sz="4" w:space="4" w:color="auto"/>
        </w:pBdr>
        <w:shd w:val="clear" w:color="auto" w:fill="FFFF00"/>
        <w:jc w:val="both"/>
        <w:rPr>
          <w:b/>
          <w:bCs/>
          <w:i/>
          <w:iCs/>
          <w:sz w:val="28"/>
          <w:szCs w:val="28"/>
          <w:highlight w:val="yellow"/>
          <w:u w:val="single"/>
        </w:rPr>
      </w:pPr>
      <w:r w:rsidRPr="00665D51">
        <w:rPr>
          <w:b/>
          <w:bCs/>
          <w:i/>
          <w:iCs/>
          <w:sz w:val="28"/>
          <w:szCs w:val="28"/>
        </w:rPr>
        <w:t>NMVO Italia ha messo a disposizione, sul proprio sito Internet, un utilissimo strumento a disposizione delle farmacie per la corretta configurazione dei lettori (pistole) di codici a barre bidimensionali (Data Matrix).  Federfarma invita tutte le farmacie ad utilizzare per tempo tale strumento, al fine di farsi trovare preparate nel momento in cui le prime confezioni di farmaci etici ad uso umano con il Data Matrix verranno commercializzate nel nostro Paese.</w:t>
      </w:r>
    </w:p>
    <w:p w14:paraId="530C69D6" w14:textId="77777777" w:rsidR="00665D51" w:rsidRPr="00665D51" w:rsidRDefault="00665D51" w:rsidP="00665D51">
      <w:pPr>
        <w:jc w:val="both"/>
        <w:rPr>
          <w:b/>
          <w:bCs/>
          <w:u w:val="single"/>
        </w:rPr>
      </w:pPr>
    </w:p>
    <w:p w14:paraId="1E4507F8" w14:textId="77777777" w:rsidR="00665D51" w:rsidRPr="00665D51" w:rsidRDefault="00665D51" w:rsidP="00665D51">
      <w:pPr>
        <w:jc w:val="both"/>
        <w:rPr>
          <w:b/>
          <w:bCs/>
          <w:u w:val="single"/>
        </w:rPr>
      </w:pPr>
      <w:r w:rsidRPr="00665D51">
        <w:rPr>
          <w:b/>
          <w:bCs/>
          <w:u w:val="single"/>
        </w:rPr>
        <w:t>PRECEDENTI:</w:t>
      </w:r>
    </w:p>
    <w:p w14:paraId="594F64AC" w14:textId="77777777" w:rsidR="00665D51" w:rsidRPr="00665D51" w:rsidRDefault="00665D51" w:rsidP="00665D51">
      <w:pPr>
        <w:jc w:val="both"/>
        <w:rPr>
          <w:b/>
          <w:bCs/>
          <w:i/>
          <w:iCs/>
        </w:rPr>
      </w:pPr>
      <w:r w:rsidRPr="00665D51">
        <w:rPr>
          <w:b/>
          <w:i/>
          <w:iCs/>
        </w:rPr>
        <w:t>Circolari Federfarma n.13696/317 del 2/8/11, n.3603/108 dell’11/3/14, n.1940/69 del 12/2/2016, n. 4039/89 del 27/2/2024, n.13687/364 del 19/9/2024, n.14562/388 del 3/10/2024,</w:t>
      </w:r>
      <w:r w:rsidRPr="00665D51">
        <w:rPr>
          <w:b/>
          <w:bCs/>
          <w:i/>
          <w:iCs/>
        </w:rPr>
        <w:t xml:space="preserve"> n.2207/46 del 11/2/2025, n. 6204/148 del 29/4/2025,</w:t>
      </w:r>
      <w:r w:rsidRPr="00665D51">
        <w:rPr>
          <w:b/>
          <w:i/>
          <w:iCs/>
        </w:rPr>
        <w:t xml:space="preserve"> n.</w:t>
      </w:r>
      <w:r w:rsidRPr="00665D51">
        <w:rPr>
          <w:rFonts w:ascii="TimesNewRomanPSMT" w:hAnsi="TimesNewRomanPSMT" w:cs="TimesNewRomanPSMT"/>
          <w:b/>
          <w:bCs/>
          <w:i/>
          <w:iCs/>
          <w:lang w:eastAsia="fr-FR"/>
        </w:rPr>
        <w:t>9888/244 dell’11/7/2025 e n.15681/397 del 17/11/2025</w:t>
      </w:r>
      <w:r w:rsidRPr="00665D51">
        <w:rPr>
          <w:b/>
          <w:bCs/>
          <w:i/>
          <w:iCs/>
        </w:rPr>
        <w:t>.</w:t>
      </w:r>
    </w:p>
    <w:p w14:paraId="55D6016F" w14:textId="77777777" w:rsidR="00665D51" w:rsidRPr="00665D51" w:rsidRDefault="00665D51" w:rsidP="00665D51">
      <w:pPr>
        <w:spacing w:after="120"/>
        <w:contextualSpacing/>
        <w:jc w:val="both"/>
        <w:rPr>
          <w:b/>
          <w:i/>
          <w:iCs/>
          <w:u w:val="single"/>
        </w:rPr>
      </w:pPr>
      <w:r w:rsidRPr="00665D51">
        <w:rPr>
          <w:b/>
          <w:bCs/>
          <w:i/>
          <w:iCs/>
          <w:u w:val="single"/>
        </w:rPr>
        <w:tab/>
      </w:r>
      <w:r w:rsidRPr="00665D51">
        <w:rPr>
          <w:b/>
          <w:bCs/>
          <w:i/>
          <w:iCs/>
          <w:u w:val="single"/>
        </w:rPr>
        <w:tab/>
      </w:r>
      <w:r w:rsidRPr="00665D51">
        <w:rPr>
          <w:b/>
          <w:bCs/>
          <w:i/>
          <w:iCs/>
          <w:u w:val="single"/>
        </w:rPr>
        <w:tab/>
      </w:r>
      <w:r w:rsidRPr="00665D51">
        <w:rPr>
          <w:b/>
          <w:bCs/>
          <w:i/>
          <w:iCs/>
          <w:u w:val="single"/>
        </w:rPr>
        <w:tab/>
      </w:r>
      <w:r w:rsidRPr="00665D51">
        <w:rPr>
          <w:b/>
          <w:bCs/>
          <w:i/>
          <w:iCs/>
          <w:u w:val="single"/>
        </w:rPr>
        <w:tab/>
      </w:r>
      <w:r w:rsidRPr="00665D51">
        <w:rPr>
          <w:b/>
          <w:bCs/>
          <w:i/>
          <w:iCs/>
          <w:u w:val="single"/>
        </w:rPr>
        <w:tab/>
      </w:r>
      <w:r w:rsidRPr="00665D51">
        <w:rPr>
          <w:b/>
          <w:bCs/>
          <w:i/>
          <w:iCs/>
          <w:u w:val="single"/>
        </w:rPr>
        <w:tab/>
      </w:r>
    </w:p>
    <w:p w14:paraId="0E01EF32" w14:textId="77777777" w:rsidR="00665D51" w:rsidRPr="00665D51" w:rsidRDefault="00665D51" w:rsidP="00665D51">
      <w:pPr>
        <w:spacing w:after="120"/>
        <w:ind w:firstLine="709"/>
        <w:jc w:val="both"/>
        <w:rPr>
          <w:b/>
        </w:rPr>
      </w:pPr>
      <w:r w:rsidRPr="00665D51">
        <w:rPr>
          <w:b/>
        </w:rPr>
        <w:t xml:space="preserve">NMVO Italia, ha messo a disposizione sul proprio sito Internet, una </w:t>
      </w:r>
      <w:hyperlink r:id="rId8" w:history="1">
        <w:r w:rsidRPr="00665D51">
          <w:rPr>
            <w:b/>
            <w:color w:val="0000FF"/>
            <w:u w:val="single"/>
          </w:rPr>
          <w:t>pagina dedicata</w:t>
        </w:r>
      </w:hyperlink>
      <w:r w:rsidRPr="00665D51">
        <w:rPr>
          <w:b/>
        </w:rPr>
        <w:t xml:space="preserve"> allo strumento per la verifica della configurazione delle pistole scanner che</w:t>
      </w:r>
      <w:r w:rsidRPr="00665D51">
        <w:rPr>
          <w:bCs/>
        </w:rPr>
        <w:t xml:space="preserve">, come è noto, nel corso del prossimo anno le farmacie </w:t>
      </w:r>
      <w:r w:rsidRPr="00665D51">
        <w:rPr>
          <w:b/>
        </w:rPr>
        <w:t>potranno utilizzare per la lettura del Data Matrix</w:t>
      </w:r>
      <w:r w:rsidRPr="00665D51">
        <w:rPr>
          <w:bCs/>
        </w:rPr>
        <w:t xml:space="preserve"> </w:t>
      </w:r>
      <w:r w:rsidRPr="00665D51">
        <w:rPr>
          <w:b/>
        </w:rPr>
        <w:t xml:space="preserve">sia per finalità legate alla verifica anticontraffazione, che per le ordinarie attività di spedizione delle ricette. </w:t>
      </w:r>
    </w:p>
    <w:p w14:paraId="7B420BE8" w14:textId="77777777" w:rsidR="00665D51" w:rsidRPr="00665D51" w:rsidRDefault="00665D51" w:rsidP="00665D51">
      <w:pPr>
        <w:spacing w:after="120"/>
        <w:ind w:firstLine="709"/>
        <w:jc w:val="both"/>
        <w:rPr>
          <w:color w:val="000000"/>
        </w:rPr>
      </w:pPr>
      <w:r w:rsidRPr="00665D51">
        <w:rPr>
          <w:color w:val="000000"/>
        </w:rPr>
        <w:t xml:space="preserve">Lo strumento in questione - sviluppato anche grazie al contributo della </w:t>
      </w:r>
      <w:r w:rsidRPr="00665D51">
        <w:rPr>
          <w:i/>
          <w:iCs/>
          <w:color w:val="000000"/>
        </w:rPr>
        <w:t>task force</w:t>
      </w:r>
      <w:r w:rsidRPr="00665D51">
        <w:rPr>
          <w:color w:val="000000"/>
        </w:rPr>
        <w:t xml:space="preserve"> tecnica di NMVO Italia, di cui sono parte integrante gli esperti indicati da Federfarma/Promofarma - rientra nelle attività di comunicazione e formazione a supporto della filiera ed è volto ad assicurare che la dotazione tecnologica degli operatori impegnati nelle attività di verifica e di disattivazione (</w:t>
      </w:r>
      <w:r w:rsidRPr="00665D51">
        <w:rPr>
          <w:i/>
          <w:iCs/>
          <w:color w:val="000000"/>
        </w:rPr>
        <w:t>decommissioning)</w:t>
      </w:r>
      <w:r w:rsidRPr="00665D51">
        <w:rPr>
          <w:color w:val="000000"/>
        </w:rPr>
        <w:t xml:space="preserve"> del Data Matrix sia pienamente allineata agli standard tecnici richiesti dalla serializzazione europea.</w:t>
      </w:r>
    </w:p>
    <w:p w14:paraId="2FCFACB5" w14:textId="77777777" w:rsidR="00665D51" w:rsidRPr="00665D51" w:rsidRDefault="00665D51" w:rsidP="00665D51">
      <w:pPr>
        <w:spacing w:after="120"/>
        <w:ind w:firstLine="709"/>
        <w:jc w:val="both"/>
        <w:rPr>
          <w:color w:val="000000"/>
        </w:rPr>
      </w:pPr>
      <w:r w:rsidRPr="00665D51">
        <w:rPr>
          <w:color w:val="000000"/>
        </w:rPr>
        <w:t>Accedendo alla pagina dedicata allo “</w:t>
      </w:r>
      <w:hyperlink r:id="rId9" w:history="1">
        <w:r w:rsidRPr="00665D51">
          <w:rPr>
            <w:color w:val="0000FF"/>
            <w:u w:val="single"/>
          </w:rPr>
          <w:t>Strumento di verifica pistole scanner</w:t>
        </w:r>
      </w:hyperlink>
      <w:r w:rsidRPr="00665D51">
        <w:rPr>
          <w:color w:val="000000"/>
        </w:rPr>
        <w:t xml:space="preserve">” sarà possibile accertare in pochi istanti se le pistole </w:t>
      </w:r>
      <w:r w:rsidRPr="00665D51">
        <w:rPr>
          <w:i/>
          <w:iCs/>
          <w:color w:val="000000"/>
        </w:rPr>
        <w:t>scanner</w:t>
      </w:r>
      <w:r w:rsidRPr="00665D51">
        <w:rPr>
          <w:color w:val="000000"/>
        </w:rPr>
        <w:t xml:space="preserve"> sono calibrate per leggere il codice bidimensionale GS1 Data Matrix (essenziale per le operazioni di verifica e </w:t>
      </w:r>
      <w:r w:rsidRPr="00665D51">
        <w:rPr>
          <w:i/>
          <w:iCs/>
          <w:color w:val="000000"/>
        </w:rPr>
        <w:t>decommissioning</w:t>
      </w:r>
      <w:r w:rsidRPr="00665D51">
        <w:rPr>
          <w:color w:val="000000"/>
        </w:rPr>
        <w:t xml:space="preserve"> del sistema europeo) ed il tradizionale Bollino farmaceutico italiano.  Quest’ultimo infatti, continuerà ad essere apposto sulle confezioni di tutti i farmaci etici ad uso umano presenti sul territorio nazionale con all’interno </w:t>
      </w:r>
      <w:bookmarkStart w:id="0" w:name="_Hlk217402119"/>
      <w:r w:rsidRPr="00665D51">
        <w:rPr>
          <w:color w:val="000000"/>
        </w:rPr>
        <w:t>tutte le informazioni sul farmaco necessarie all’inoltro dei dati al Sistema TS per tutto il periodo di stabilizzazione</w:t>
      </w:r>
      <w:bookmarkEnd w:id="0"/>
      <w:r w:rsidRPr="00665D51">
        <w:rPr>
          <w:color w:val="000000"/>
        </w:rPr>
        <w:t xml:space="preserve">, ovvero fino al 7 Febbraio 2027.  </w:t>
      </w:r>
    </w:p>
    <w:p w14:paraId="337A4C57" w14:textId="77777777" w:rsidR="00665D51" w:rsidRDefault="00665D51" w:rsidP="00665D51">
      <w:pPr>
        <w:spacing w:after="120"/>
        <w:ind w:firstLine="709"/>
        <w:jc w:val="both"/>
        <w:rPr>
          <w:color w:val="000000"/>
        </w:rPr>
        <w:sectPr w:rsidR="00665D51" w:rsidSect="009A2B20">
          <w:headerReference w:type="default" r:id="rId10"/>
          <w:footerReference w:type="default" r:id="rId11"/>
          <w:pgSz w:w="11906" w:h="16838" w:code="9"/>
          <w:pgMar w:top="567" w:right="1134" w:bottom="1134" w:left="1134" w:header="709" w:footer="709" w:gutter="0"/>
          <w:cols w:space="708"/>
          <w:docGrid w:linePitch="360"/>
        </w:sectPr>
      </w:pPr>
      <w:r w:rsidRPr="00665D51">
        <w:rPr>
          <w:color w:val="000000"/>
        </w:rPr>
        <w:t xml:space="preserve">In particolare, i titolari di AIC potranno applicare, alle nuove confezioni sulle quali è stato stampato il Data Matrix, un nuovo Bollino le cui caratteristiche sono state specificate nell’allegato B del Decreto Ministero salute 20 maggio 2025 (cfr. a riguardo ns. circ. n. 244/2025 citata in epigrafe).  </w:t>
      </w:r>
    </w:p>
    <w:p w14:paraId="4D21651C" w14:textId="77777777" w:rsidR="00665D51" w:rsidRPr="00665D51" w:rsidRDefault="00665D51" w:rsidP="00665D51">
      <w:pPr>
        <w:spacing w:after="120"/>
        <w:ind w:firstLine="709"/>
        <w:jc w:val="both"/>
        <w:rPr>
          <w:color w:val="000000"/>
        </w:rPr>
      </w:pPr>
      <w:r w:rsidRPr="00665D51">
        <w:rPr>
          <w:color w:val="000000"/>
        </w:rPr>
        <w:lastRenderedPageBreak/>
        <w:t>Anche tale Bollino riporterà le informazioni, sia in formato lineare (numero progressivo) che nel nuovo formato bidimensionale Data Matrix, in modo da permettere la doppia modalità di lettura.  Tali informazioni saranno utilizzate per l’inoltro dei dati al Sistema TS per tutto il periodo di stabilizzazione.</w:t>
      </w:r>
    </w:p>
    <w:p w14:paraId="1530B658" w14:textId="77777777" w:rsidR="00665D51" w:rsidRPr="00665D51" w:rsidRDefault="00665D51" w:rsidP="00665D51">
      <w:pPr>
        <w:spacing w:after="120"/>
        <w:ind w:firstLine="709"/>
        <w:jc w:val="both"/>
      </w:pPr>
      <w:r w:rsidRPr="00665D51">
        <w:t xml:space="preserve">La pagina dedicata sul sito di NMVO Italia aiuterà, pertanto, la singola farmacia nell’effettuazione del test, grazie ad una chiara elencazione di tutta la procedura operativa necessaria al completamento positivo del test in parola. </w:t>
      </w:r>
    </w:p>
    <w:p w14:paraId="08D01946" w14:textId="77777777" w:rsidR="00665D51" w:rsidRPr="00665D51" w:rsidRDefault="00665D51" w:rsidP="00665D51">
      <w:pPr>
        <w:spacing w:after="120"/>
        <w:ind w:firstLine="709"/>
        <w:jc w:val="both"/>
      </w:pPr>
      <w:r w:rsidRPr="00665D51">
        <w:t xml:space="preserve">Sarà anche possibile, in caso di ulteriori dubbi, scaricare e consultare la </w:t>
      </w:r>
      <w:hyperlink r:id="rId12" w:history="1">
        <w:r w:rsidRPr="00665D51">
          <w:rPr>
            <w:color w:val="0000FF"/>
            <w:u w:val="single"/>
          </w:rPr>
          <w:t>guida operativa</w:t>
        </w:r>
      </w:hyperlink>
      <w:r w:rsidRPr="00665D51">
        <w:t xml:space="preserve"> presente sulla medesima pagina del sito di NMVO Italia. </w:t>
      </w:r>
    </w:p>
    <w:p w14:paraId="32665AF6" w14:textId="77777777" w:rsidR="00665D51" w:rsidRPr="00665D51" w:rsidRDefault="00665D51" w:rsidP="00665D51">
      <w:pPr>
        <w:spacing w:after="120"/>
        <w:ind w:firstLine="709"/>
        <w:jc w:val="both"/>
        <w:rPr>
          <w:b/>
          <w:bCs/>
        </w:rPr>
      </w:pPr>
      <w:r w:rsidRPr="00665D51">
        <w:rPr>
          <w:b/>
          <w:bCs/>
        </w:rPr>
        <w:t xml:space="preserve">Si invitano le farmacie ad utilizzare tale strumento per tempo in modo da poter essere pronte per quando saranno chiamate a leggere il codice Data Matrix sulle confezioni dei farmaci etici che i titolari di AIC decideranno di commercializzare nel nostro Paese durante il periodo di stabilizzazione.  </w:t>
      </w:r>
    </w:p>
    <w:p w14:paraId="1BBC629D" w14:textId="77777777" w:rsidR="00665D51" w:rsidRPr="00665D51" w:rsidRDefault="00665D51" w:rsidP="00665D51">
      <w:pPr>
        <w:spacing w:after="120"/>
        <w:ind w:firstLine="709"/>
        <w:jc w:val="both"/>
      </w:pPr>
      <w:r w:rsidRPr="00665D51">
        <w:t xml:space="preserve">Si ricorda, altresì, che, in presenza di Data Matrix e Bollino la farmacia potrà continuare a leggere il Bollino </w:t>
      </w:r>
      <w:r w:rsidRPr="00665D51">
        <w:rPr>
          <w:u w:val="thick"/>
        </w:rPr>
        <w:t>per tutto il periodo di stabilizzazione</w:t>
      </w:r>
      <w:r w:rsidRPr="00665D51">
        <w:t xml:space="preserve"> sia per ciò che concerne la spedizione delle ricette che per quanto riguarda la tracciabilità (evidentemente utilizzando la pregressa normativa nazionale relativa all’anticontraffazione).  </w:t>
      </w:r>
    </w:p>
    <w:p w14:paraId="251FF34F" w14:textId="77777777" w:rsidR="00665D51" w:rsidRPr="00665D51" w:rsidRDefault="00665D51" w:rsidP="00665D51">
      <w:pPr>
        <w:spacing w:after="120"/>
        <w:ind w:firstLine="709"/>
        <w:jc w:val="both"/>
      </w:pPr>
      <w:r w:rsidRPr="00665D51">
        <w:t xml:space="preserve">Si comunica, infine, che è attualmente in corso la prima fase sperimentale pilota che ha coinvolto un numero limitato di titolari di AIC, distributori intermedi e farmacie (selezionate dalla scrivente); tale fase, che si concluderà a febbraio 2026, ha per oggetto confezioni non destinate alla vendita. </w:t>
      </w:r>
    </w:p>
    <w:p w14:paraId="55C5E21C" w14:textId="77777777" w:rsidR="00665D51" w:rsidRPr="00665D51" w:rsidRDefault="00665D51" w:rsidP="00665D51">
      <w:pPr>
        <w:spacing w:after="120"/>
        <w:ind w:firstLine="709"/>
        <w:jc w:val="both"/>
      </w:pPr>
      <w:r w:rsidRPr="00665D51">
        <w:t xml:space="preserve">A marzo/aprile 2026 partirà invece la seconda e ultima fase sperimentale che si concluderà entro giugno 2026 - anche in questo caso con un numero limitato di attori della filiera - e che riguarderà, invece, confezioni destinate al commercio. </w:t>
      </w:r>
    </w:p>
    <w:p w14:paraId="23801FCB" w14:textId="77777777" w:rsidR="00665D51" w:rsidRDefault="00665D51" w:rsidP="00665D51">
      <w:pPr>
        <w:spacing w:after="120"/>
        <w:ind w:firstLine="709"/>
        <w:jc w:val="both"/>
      </w:pPr>
      <w:r w:rsidRPr="00665D51">
        <w:t>Cordiali saluti.</w:t>
      </w:r>
    </w:p>
    <w:p w14:paraId="40151715" w14:textId="77777777" w:rsidR="00665D51" w:rsidRPr="00665D51" w:rsidRDefault="00665D51" w:rsidP="00665D51">
      <w:pPr>
        <w:spacing w:after="120"/>
        <w:ind w:firstLine="709"/>
        <w:jc w:val="both"/>
      </w:pPr>
    </w:p>
    <w:p w14:paraId="05507D80" w14:textId="6FC7591A" w:rsidR="00665D51" w:rsidRPr="00665D51" w:rsidRDefault="00665D51" w:rsidP="00665D51">
      <w:pPr>
        <w:tabs>
          <w:tab w:val="center" w:pos="2552"/>
          <w:tab w:val="center" w:pos="6521"/>
        </w:tabs>
      </w:pPr>
      <w:r>
        <w:tab/>
      </w:r>
      <w:r w:rsidRPr="00665D51">
        <w:t>IL SEGRETARIO</w:t>
      </w:r>
      <w:r w:rsidRPr="00665D51">
        <w:tab/>
        <w:t>IL PRESIDENTE</w:t>
      </w:r>
    </w:p>
    <w:p w14:paraId="7BEB474D" w14:textId="09A4CB4D" w:rsidR="00665D51" w:rsidRPr="00665D51" w:rsidRDefault="00665D51" w:rsidP="00665D51">
      <w:pPr>
        <w:tabs>
          <w:tab w:val="center" w:pos="2552"/>
          <w:tab w:val="center" w:pos="6521"/>
        </w:tabs>
      </w:pPr>
      <w:r>
        <w:tab/>
      </w:r>
      <w:r w:rsidRPr="00665D51">
        <w:t>Dott. Michele PELLEGRINI CALACE</w:t>
      </w:r>
      <w:r w:rsidRPr="00665D51">
        <w:tab/>
        <w:t>Dott. Marco COSSOLO</w:t>
      </w:r>
    </w:p>
    <w:p w14:paraId="0C1B50D5" w14:textId="77777777" w:rsidR="00665D51" w:rsidRPr="00665D51" w:rsidRDefault="00665D51" w:rsidP="00665D51"/>
    <w:p w14:paraId="0EF8B899" w14:textId="77777777" w:rsidR="00665D51" w:rsidRPr="00665D51" w:rsidRDefault="00665D51" w:rsidP="00665D51"/>
    <w:p w14:paraId="76CE886A" w14:textId="77777777" w:rsidR="00665D51" w:rsidRPr="00665D51" w:rsidRDefault="00665D51" w:rsidP="00665D51"/>
    <w:p w14:paraId="78E5784F" w14:textId="77777777" w:rsidR="00665D51" w:rsidRPr="00665D51" w:rsidRDefault="00665D51" w:rsidP="00665D51"/>
    <w:p w14:paraId="16456A69" w14:textId="77777777" w:rsidR="00665D51" w:rsidRPr="00665D51" w:rsidRDefault="00665D51" w:rsidP="00665D51"/>
    <w:p w14:paraId="000FED6E" w14:textId="77777777" w:rsidR="00665D51" w:rsidRPr="00665D51" w:rsidRDefault="00665D51" w:rsidP="00665D51"/>
    <w:p w14:paraId="7E1439AC" w14:textId="77777777" w:rsidR="00665D51" w:rsidRPr="00665D51" w:rsidRDefault="00665D51" w:rsidP="00665D51"/>
    <w:p w14:paraId="68F57BD6" w14:textId="77777777" w:rsidR="00665D51" w:rsidRPr="00665D51" w:rsidRDefault="00665D51" w:rsidP="00665D51"/>
    <w:p w14:paraId="2C9CAE10" w14:textId="77777777" w:rsidR="00665D51" w:rsidRPr="00665D51" w:rsidRDefault="00665D51" w:rsidP="00665D51"/>
    <w:p w14:paraId="59E84F8F" w14:textId="77777777" w:rsidR="00665D51" w:rsidRDefault="00665D51" w:rsidP="00665D51">
      <w:pPr>
        <w:pBdr>
          <w:top w:val="single" w:sz="6" w:space="1" w:color="auto"/>
          <w:left w:val="single" w:sz="6" w:space="1" w:color="auto"/>
          <w:bottom w:val="single" w:sz="6" w:space="1" w:color="auto"/>
          <w:right w:val="single" w:sz="6" w:space="1" w:color="auto"/>
        </w:pBdr>
        <w:jc w:val="both"/>
        <w:rPr>
          <w:i/>
        </w:rPr>
      </w:pPr>
      <w:r w:rsidRPr="00665D51">
        <w:rPr>
          <w:i/>
        </w:rPr>
        <w:t>Questa circolare viene resa disponibile anche per le farmacie sul sito internet</w:t>
      </w:r>
      <w:r w:rsidRPr="00665D51">
        <w:rPr>
          <w:iCs/>
        </w:rPr>
        <w:t xml:space="preserve"> </w:t>
      </w:r>
      <w:r w:rsidRPr="00665D51">
        <w:rPr>
          <w:i/>
        </w:rPr>
        <w:t xml:space="preserve">www.federfarma.it contemporaneamente all’inoltro tramite e-mail alle organizzazioni territoriali. </w:t>
      </w:r>
    </w:p>
    <w:p w14:paraId="11CE762E" w14:textId="04235108" w:rsidR="00665D51" w:rsidRPr="00665D51" w:rsidRDefault="00665D51" w:rsidP="00665D51">
      <w:pPr>
        <w:pBdr>
          <w:top w:val="single" w:sz="6" w:space="1" w:color="auto"/>
          <w:left w:val="single" w:sz="6" w:space="1" w:color="auto"/>
          <w:bottom w:val="single" w:sz="6" w:space="1" w:color="auto"/>
          <w:right w:val="single" w:sz="6" w:space="1" w:color="auto"/>
        </w:pBdr>
        <w:jc w:val="both"/>
        <w:rPr>
          <w:i/>
        </w:rPr>
      </w:pPr>
      <w:r w:rsidRPr="00665D51">
        <w:rPr>
          <w:i/>
        </w:rPr>
        <w:t>Il contenuto della circolare è riservato alle organizzazioni territoriali di Federfarma e alle farmacie aderenti e non può essere pubblicato o diffuso, in tutto o in parte, senza l’autorizzazione di Federfarma nazionale.</w:t>
      </w:r>
    </w:p>
    <w:p w14:paraId="51EBCFB6" w14:textId="77777777" w:rsidR="00EC717F" w:rsidRPr="0013772C" w:rsidRDefault="00EC717F" w:rsidP="009B2C7A">
      <w:pPr>
        <w:widowControl w:val="0"/>
        <w:jc w:val="both"/>
        <w:rPr>
          <w:sz w:val="22"/>
          <w:szCs w:val="22"/>
        </w:rPr>
      </w:pPr>
    </w:p>
    <w:sectPr w:rsidR="00EC717F" w:rsidRPr="0013772C" w:rsidSect="009A2B20">
      <w:headerReference w:type="default" r:id="rId13"/>
      <w:footerReference w:type="default" r:id="rId14"/>
      <w:pgSz w:w="11906" w:h="16838" w:code="9"/>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21A1A" w14:textId="77777777" w:rsidR="006F5B55" w:rsidRDefault="006F5B55">
      <w:r>
        <w:separator/>
      </w:r>
    </w:p>
  </w:endnote>
  <w:endnote w:type="continuationSeparator" w:id="0">
    <w:p w14:paraId="03CB7A94" w14:textId="77777777" w:rsidR="006F5B55" w:rsidRDefault="006F5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4B46D" w14:textId="77777777" w:rsidR="00AC6500" w:rsidRDefault="00AC6500" w:rsidP="00AC6500">
    <w:pPr>
      <w:widowControl w:val="0"/>
      <w:contextualSpacing/>
      <w:jc w:val="center"/>
      <w:rPr>
        <w:rFonts w:ascii="Arial Rounded MT Bold" w:hAnsi="Arial Rounded MT Bold"/>
        <w:sz w:val="20"/>
        <w:szCs w:val="20"/>
        <w:u w:val="single" w:color="339966"/>
      </w:rPr>
    </w:pPr>
  </w:p>
  <w:p w14:paraId="5A9A9D1A" w14:textId="77777777" w:rsidR="00AC6500" w:rsidRDefault="00AC6500" w:rsidP="00AC6500">
    <w:pPr>
      <w:widowControl w:val="0"/>
      <w:contextualSpacing/>
      <w:jc w:val="center"/>
      <w:rPr>
        <w:rFonts w:ascii="Arial Rounded MT Bold" w:hAnsi="Arial Rounded MT Bold"/>
        <w:sz w:val="20"/>
        <w:szCs w:val="20"/>
        <w:u w:val="single" w:color="339966"/>
      </w:rPr>
    </w:pPr>
    <w:r>
      <w:rPr>
        <w:rFonts w:ascii="Arial Rounded MT Bold" w:hAnsi="Arial Rounded MT Bold"/>
        <w:sz w:val="20"/>
        <w:szCs w:val="20"/>
        <w:u w:val="single" w:color="339966"/>
      </w:rPr>
      <w:t>Via Emanuele Filiberto, 190 - 00185 ROMA</w:t>
    </w:r>
  </w:p>
  <w:p w14:paraId="7889D0AC" w14:textId="028D6F8A" w:rsidR="00AC6500" w:rsidRPr="00D84696" w:rsidRDefault="00AC6500" w:rsidP="00AC6500">
    <w:pPr>
      <w:widowControl w:val="0"/>
      <w:contextualSpacing/>
      <w:jc w:val="center"/>
      <w:rPr>
        <w:rFonts w:ascii="Arial Rounded MT Bold" w:hAnsi="Arial Rounded MT Bold"/>
        <w:sz w:val="20"/>
        <w:szCs w:val="20"/>
        <w:u w:val="single" w:color="339966"/>
      </w:rPr>
    </w:pPr>
    <w:r w:rsidRPr="00D84696">
      <w:rPr>
        <w:rFonts w:ascii="Arial Rounded MT Bold" w:hAnsi="Arial Rounded MT Bold"/>
        <w:sz w:val="20"/>
        <w:szCs w:val="20"/>
        <w:u w:val="single" w:color="339966"/>
      </w:rPr>
      <w:t>Tel. (06) 70380.1 - Telefax (06) 70476587 - e-mail:</w:t>
    </w:r>
    <w:r w:rsidR="00814F8A">
      <w:rPr>
        <w:rFonts w:ascii="Arial Rounded MT Bold" w:hAnsi="Arial Rounded MT Bold"/>
        <w:sz w:val="20"/>
        <w:szCs w:val="20"/>
        <w:u w:val="single" w:color="339966"/>
      </w:rPr>
      <w:t xml:space="preserve"> </w:t>
    </w:r>
    <w:r w:rsidRPr="00D84696">
      <w:rPr>
        <w:rFonts w:ascii="Arial Rounded MT Bold" w:hAnsi="Arial Rounded MT Bold"/>
        <w:sz w:val="20"/>
        <w:szCs w:val="20"/>
        <w:u w:val="single" w:color="339966"/>
      </w:rPr>
      <w:t>box@federfarma.it</w:t>
    </w:r>
  </w:p>
  <w:p w14:paraId="4B5C934C" w14:textId="3FD91F56" w:rsidR="00AC6500" w:rsidRDefault="00AC6500" w:rsidP="00F85934">
    <w:pPr>
      <w:widowControl w:val="0"/>
      <w:contextualSpacing/>
      <w:jc w:val="center"/>
    </w:pPr>
    <w:r>
      <w:rPr>
        <w:rFonts w:ascii="Arial Rounded MT Bold" w:hAnsi="Arial Rounded MT Bold"/>
        <w:sz w:val="20"/>
        <w:szCs w:val="20"/>
        <w:u w:val="single" w:color="339966"/>
      </w:rPr>
      <w:t>Cod. Fisc. 01976520583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8FB0" w14:textId="77777777" w:rsidR="00665D51" w:rsidRDefault="00665D51" w:rsidP="00AC6500">
    <w:pPr>
      <w:widowControl w:val="0"/>
      <w:contextualSpacing/>
      <w:jc w:val="center"/>
      <w:rPr>
        <w:rFonts w:ascii="Arial Rounded MT Bold" w:hAnsi="Arial Rounded MT Bold"/>
        <w:sz w:val="20"/>
        <w:szCs w:val="20"/>
        <w:u w:val="single" w:color="33996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341ED" w14:textId="77777777" w:rsidR="006F5B55" w:rsidRDefault="006F5B55">
      <w:r>
        <w:separator/>
      </w:r>
    </w:p>
  </w:footnote>
  <w:footnote w:type="continuationSeparator" w:id="0">
    <w:p w14:paraId="3CBC48E6" w14:textId="77777777" w:rsidR="006F5B55" w:rsidRDefault="006F5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C5956" w14:textId="77777777" w:rsidR="0061396C" w:rsidRDefault="0061396C" w:rsidP="0011455B">
    <w:pPr>
      <w:pStyle w:val="Intestazione"/>
      <w:widowControl w:val="0"/>
      <w:tabs>
        <w:tab w:val="clear" w:pos="4819"/>
        <w:tab w:val="center" w:pos="3261"/>
      </w:tabs>
      <w:contextualSpacing/>
      <w:jc w:val="center"/>
      <w:rPr>
        <w:rFonts w:ascii="Arial Rounded MT Bold" w:hAnsi="Arial Rounded MT Bold"/>
      </w:rPr>
    </w:pPr>
    <w:r>
      <w:rPr>
        <w:rFonts w:ascii="Courier New" w:hAnsi="Courier New" w:cs="Courier New"/>
        <w:b/>
        <w:bCs/>
        <w:noProof/>
      </w:rPr>
      <w:drawing>
        <wp:inline distT="0" distB="0" distL="0" distR="0" wp14:anchorId="50EEB1F5" wp14:editId="702DD29A">
          <wp:extent cx="457200" cy="450850"/>
          <wp:effectExtent l="0" t="0" r="0" b="0"/>
          <wp:docPr id="181223139" name="Immagine 181223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0850"/>
                  </a:xfrm>
                  <a:prstGeom prst="rect">
                    <a:avLst/>
                  </a:prstGeom>
                  <a:noFill/>
                  <a:ln>
                    <a:noFill/>
                  </a:ln>
                </pic:spPr>
              </pic:pic>
            </a:graphicData>
          </a:graphic>
        </wp:inline>
      </w:drawing>
    </w:r>
  </w:p>
  <w:p w14:paraId="494C2D9D" w14:textId="77777777" w:rsidR="00AC6500" w:rsidRDefault="00AC6500" w:rsidP="00AC6500">
    <w:pPr>
      <w:pStyle w:val="Intestazione"/>
      <w:widowControl w:val="0"/>
      <w:tabs>
        <w:tab w:val="clear" w:pos="4819"/>
        <w:tab w:val="center" w:pos="3261"/>
      </w:tabs>
      <w:contextualSpacing/>
      <w:jc w:val="center"/>
      <w:rPr>
        <w:rFonts w:ascii="Arial Rounded MT Bold" w:hAnsi="Arial Rounded MT Bold"/>
        <w:sz w:val="32"/>
        <w:szCs w:val="32"/>
      </w:rPr>
    </w:pPr>
    <w:r>
      <w:rPr>
        <w:rFonts w:ascii="Arial Rounded MT Bold" w:hAnsi="Arial Rounded MT Bold"/>
        <w:sz w:val="32"/>
        <w:szCs w:val="32"/>
      </w:rPr>
      <w:t>federfarma</w:t>
    </w:r>
  </w:p>
  <w:p w14:paraId="0A7EBF46" w14:textId="0EB892AC" w:rsidR="00AC6500" w:rsidRDefault="00AC6500" w:rsidP="00AC6500">
    <w:pPr>
      <w:pStyle w:val="Intestazione"/>
      <w:widowControl w:val="0"/>
      <w:tabs>
        <w:tab w:val="clear" w:pos="4819"/>
        <w:tab w:val="center" w:pos="3261"/>
      </w:tabs>
      <w:contextualSpacing/>
      <w:jc w:val="center"/>
      <w:rPr>
        <w:rFonts w:ascii="Arial Rounded MT Bold" w:hAnsi="Arial Rounded MT Bold"/>
        <w:sz w:val="22"/>
        <w:szCs w:val="22"/>
        <w:u w:color="339966"/>
      </w:rPr>
    </w:pPr>
    <w:r>
      <w:rPr>
        <w:rFonts w:ascii="Arial Rounded MT Bold" w:hAnsi="Arial Rounded MT Bold"/>
        <w:sz w:val="22"/>
        <w:szCs w:val="22"/>
        <w:u w:val="single" w:color="339966"/>
      </w:rPr>
      <w:t>federazione nazionale unitaria</w:t>
    </w:r>
  </w:p>
  <w:p w14:paraId="3B7C8EBC" w14:textId="59DF84A2" w:rsidR="00AC6500" w:rsidRDefault="00AC6500" w:rsidP="00AC6500">
    <w:pPr>
      <w:pStyle w:val="Intestazione"/>
      <w:widowControl w:val="0"/>
      <w:tabs>
        <w:tab w:val="clear" w:pos="4819"/>
        <w:tab w:val="center" w:pos="3261"/>
      </w:tabs>
      <w:contextualSpacing/>
      <w:jc w:val="center"/>
      <w:rPr>
        <w:rFonts w:ascii="Arial Rounded MT Bold" w:hAnsi="Arial Rounded MT Bold"/>
      </w:rPr>
    </w:pPr>
    <w:r>
      <w:rPr>
        <w:rFonts w:ascii="Arial Rounded MT Bold" w:hAnsi="Arial Rounded MT Bold"/>
        <w:sz w:val="22"/>
        <w:szCs w:val="22"/>
      </w:rPr>
      <w:t>dei titolari di farmacia italiani</w:t>
    </w:r>
  </w:p>
  <w:p w14:paraId="70323380" w14:textId="77777777" w:rsidR="0061396C" w:rsidRDefault="0061396C" w:rsidP="0011455B">
    <w:pPr>
      <w:pStyle w:val="Intestazione"/>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9B7B8" w14:textId="77777777" w:rsidR="00665D51" w:rsidRDefault="00665D51" w:rsidP="0011455B">
    <w:pPr>
      <w:pStyle w:val="Intestazione"/>
      <w:widowControl w:val="0"/>
      <w:tabs>
        <w:tab w:val="clear" w:pos="4819"/>
        <w:tab w:val="center" w:pos="3261"/>
      </w:tabs>
      <w:contextualSpacing/>
      <w:jc w:val="center"/>
      <w:rPr>
        <w:rFonts w:ascii="Arial Rounded MT Bold" w:hAnsi="Arial Rounded MT Bold"/>
      </w:rPr>
    </w:pPr>
    <w:r>
      <w:rPr>
        <w:rFonts w:ascii="Courier New" w:hAnsi="Courier New" w:cs="Courier New"/>
        <w:b/>
        <w:bCs/>
        <w:noProof/>
      </w:rPr>
      <w:drawing>
        <wp:inline distT="0" distB="0" distL="0" distR="0" wp14:anchorId="35883AD4" wp14:editId="4645B1C1">
          <wp:extent cx="457200" cy="450850"/>
          <wp:effectExtent l="0" t="0" r="0" b="0"/>
          <wp:docPr id="1687474075" name="Immagine 1687474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0850"/>
                  </a:xfrm>
                  <a:prstGeom prst="rect">
                    <a:avLst/>
                  </a:prstGeom>
                  <a:noFill/>
                  <a:ln>
                    <a:noFill/>
                  </a:ln>
                </pic:spPr>
              </pic:pic>
            </a:graphicData>
          </a:graphic>
        </wp:inline>
      </w:drawing>
    </w:r>
  </w:p>
  <w:p w14:paraId="3EFE1C16" w14:textId="77777777" w:rsidR="00665D51" w:rsidRDefault="00665D51" w:rsidP="0011455B">
    <w:pPr>
      <w:pStyle w:val="Intestazione"/>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554BE"/>
    <w:multiLevelType w:val="hybridMultilevel"/>
    <w:tmpl w:val="AE78C998"/>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1EC6525F"/>
    <w:multiLevelType w:val="hybridMultilevel"/>
    <w:tmpl w:val="8EAA804C"/>
    <w:lvl w:ilvl="0" w:tplc="53E02700">
      <w:start w:val="1"/>
      <w:numFmt w:val="decimal"/>
      <w:lvlText w:val="%1."/>
      <w:lvlJc w:val="left"/>
      <w:pPr>
        <w:ind w:left="1068" w:hanging="360"/>
      </w:pPr>
      <w:rPr>
        <w:rFonts w:hint="default"/>
        <w:b/>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 w15:restartNumberingAfterBreak="0">
    <w:nsid w:val="38E977C6"/>
    <w:multiLevelType w:val="hybridMultilevel"/>
    <w:tmpl w:val="8D84A25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3A4A5619"/>
    <w:multiLevelType w:val="hybridMultilevel"/>
    <w:tmpl w:val="7BF0351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4" w15:restartNumberingAfterBreak="0">
    <w:nsid w:val="6EB90965"/>
    <w:multiLevelType w:val="multilevel"/>
    <w:tmpl w:val="4E4AE34A"/>
    <w:lvl w:ilvl="0">
      <w:start w:val="1"/>
      <w:numFmt w:val="none"/>
      <w:lvlText w:val=""/>
      <w:legacy w:legacy="1" w:legacySpace="120" w:legacyIndent="360"/>
      <w:lvlJc w:val="left"/>
      <w:pPr>
        <w:ind w:left="360" w:hanging="360"/>
      </w:pPr>
      <w:rPr>
        <w:rFonts w:ascii="Wingdings" w:hAnsi="Wingdings" w:cs="Times New Roman"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5" w15:restartNumberingAfterBreak="0">
    <w:nsid w:val="7F0B14A2"/>
    <w:multiLevelType w:val="hybridMultilevel"/>
    <w:tmpl w:val="59744062"/>
    <w:lvl w:ilvl="0" w:tplc="9FA4BE18">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num w:numId="1" w16cid:durableId="1461729362">
    <w:abstractNumId w:val="4"/>
  </w:num>
  <w:num w:numId="2" w16cid:durableId="1677070874">
    <w:abstractNumId w:val="1"/>
  </w:num>
  <w:num w:numId="3" w16cid:durableId="712967241">
    <w:abstractNumId w:val="5"/>
  </w:num>
  <w:num w:numId="4" w16cid:durableId="1174539923">
    <w:abstractNumId w:val="0"/>
  </w:num>
  <w:num w:numId="5" w16cid:durableId="1029375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37247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F75"/>
    <w:rsid w:val="00045092"/>
    <w:rsid w:val="00062750"/>
    <w:rsid w:val="000773A9"/>
    <w:rsid w:val="00087CE9"/>
    <w:rsid w:val="000A61E3"/>
    <w:rsid w:val="000B2B78"/>
    <w:rsid w:val="000C2610"/>
    <w:rsid w:val="000D5285"/>
    <w:rsid w:val="000E2860"/>
    <w:rsid w:val="000F3BBB"/>
    <w:rsid w:val="000F4535"/>
    <w:rsid w:val="0011455B"/>
    <w:rsid w:val="0011604D"/>
    <w:rsid w:val="001213AB"/>
    <w:rsid w:val="0013772C"/>
    <w:rsid w:val="00137785"/>
    <w:rsid w:val="00140BB6"/>
    <w:rsid w:val="0014298B"/>
    <w:rsid w:val="00147A88"/>
    <w:rsid w:val="001705AB"/>
    <w:rsid w:val="00194206"/>
    <w:rsid w:val="00195259"/>
    <w:rsid w:val="001A73FB"/>
    <w:rsid w:val="001C0816"/>
    <w:rsid w:val="001E1058"/>
    <w:rsid w:val="0020670D"/>
    <w:rsid w:val="00231D9C"/>
    <w:rsid w:val="00243989"/>
    <w:rsid w:val="002632B9"/>
    <w:rsid w:val="00265FFE"/>
    <w:rsid w:val="002B112A"/>
    <w:rsid w:val="002C41CC"/>
    <w:rsid w:val="002E50FD"/>
    <w:rsid w:val="002E53CB"/>
    <w:rsid w:val="002E71EC"/>
    <w:rsid w:val="002F2CA6"/>
    <w:rsid w:val="00303384"/>
    <w:rsid w:val="00343903"/>
    <w:rsid w:val="00357098"/>
    <w:rsid w:val="0036314E"/>
    <w:rsid w:val="00376705"/>
    <w:rsid w:val="0038369E"/>
    <w:rsid w:val="003A7AEE"/>
    <w:rsid w:val="003B6720"/>
    <w:rsid w:val="003D0DDE"/>
    <w:rsid w:val="003D165C"/>
    <w:rsid w:val="003D3A69"/>
    <w:rsid w:val="003F2381"/>
    <w:rsid w:val="004436DC"/>
    <w:rsid w:val="0044547C"/>
    <w:rsid w:val="00447A01"/>
    <w:rsid w:val="004631EB"/>
    <w:rsid w:val="00485B22"/>
    <w:rsid w:val="00491C1A"/>
    <w:rsid w:val="004923E9"/>
    <w:rsid w:val="004C2843"/>
    <w:rsid w:val="004D0E87"/>
    <w:rsid w:val="004E0667"/>
    <w:rsid w:val="004F0E21"/>
    <w:rsid w:val="00506010"/>
    <w:rsid w:val="0052329E"/>
    <w:rsid w:val="005237D0"/>
    <w:rsid w:val="00527D3E"/>
    <w:rsid w:val="0055744D"/>
    <w:rsid w:val="00562FF2"/>
    <w:rsid w:val="00570143"/>
    <w:rsid w:val="00575E04"/>
    <w:rsid w:val="00577C0D"/>
    <w:rsid w:val="005840B8"/>
    <w:rsid w:val="005858F2"/>
    <w:rsid w:val="00590DC4"/>
    <w:rsid w:val="00592A1D"/>
    <w:rsid w:val="0061396C"/>
    <w:rsid w:val="00630C51"/>
    <w:rsid w:val="00664FB8"/>
    <w:rsid w:val="00665D51"/>
    <w:rsid w:val="006663FE"/>
    <w:rsid w:val="00686847"/>
    <w:rsid w:val="006C2CDE"/>
    <w:rsid w:val="006D100F"/>
    <w:rsid w:val="006E2755"/>
    <w:rsid w:val="006F5B55"/>
    <w:rsid w:val="00705539"/>
    <w:rsid w:val="00716FEF"/>
    <w:rsid w:val="00744263"/>
    <w:rsid w:val="00777A4E"/>
    <w:rsid w:val="007E4337"/>
    <w:rsid w:val="007E7D67"/>
    <w:rsid w:val="007F27F4"/>
    <w:rsid w:val="00800B48"/>
    <w:rsid w:val="008137EE"/>
    <w:rsid w:val="00814F8A"/>
    <w:rsid w:val="00841624"/>
    <w:rsid w:val="00843A7E"/>
    <w:rsid w:val="00850ABE"/>
    <w:rsid w:val="008856B4"/>
    <w:rsid w:val="00896CEC"/>
    <w:rsid w:val="008B1A2D"/>
    <w:rsid w:val="008E7F1D"/>
    <w:rsid w:val="009058BC"/>
    <w:rsid w:val="009409AF"/>
    <w:rsid w:val="0095278F"/>
    <w:rsid w:val="00952D48"/>
    <w:rsid w:val="00962625"/>
    <w:rsid w:val="0097699B"/>
    <w:rsid w:val="00982068"/>
    <w:rsid w:val="009919FD"/>
    <w:rsid w:val="009A2B20"/>
    <w:rsid w:val="009A50A8"/>
    <w:rsid w:val="009B2C7A"/>
    <w:rsid w:val="009B42D2"/>
    <w:rsid w:val="009C24E7"/>
    <w:rsid w:val="009C42CE"/>
    <w:rsid w:val="009E468D"/>
    <w:rsid w:val="009E5DF7"/>
    <w:rsid w:val="00A14B6C"/>
    <w:rsid w:val="00A337B7"/>
    <w:rsid w:val="00A41C7B"/>
    <w:rsid w:val="00A530AB"/>
    <w:rsid w:val="00AC6500"/>
    <w:rsid w:val="00B03604"/>
    <w:rsid w:val="00B13848"/>
    <w:rsid w:val="00B54264"/>
    <w:rsid w:val="00BA2B97"/>
    <w:rsid w:val="00BB08AC"/>
    <w:rsid w:val="00BD78F0"/>
    <w:rsid w:val="00BE42F4"/>
    <w:rsid w:val="00BE6EB3"/>
    <w:rsid w:val="00C13667"/>
    <w:rsid w:val="00C24E99"/>
    <w:rsid w:val="00C32ED7"/>
    <w:rsid w:val="00C44411"/>
    <w:rsid w:val="00C539C1"/>
    <w:rsid w:val="00C77B00"/>
    <w:rsid w:val="00C86EE5"/>
    <w:rsid w:val="00CD169D"/>
    <w:rsid w:val="00CE1260"/>
    <w:rsid w:val="00CE30C6"/>
    <w:rsid w:val="00CE3B3F"/>
    <w:rsid w:val="00D17F75"/>
    <w:rsid w:val="00D41DD4"/>
    <w:rsid w:val="00D56F08"/>
    <w:rsid w:val="00D84696"/>
    <w:rsid w:val="00D8513D"/>
    <w:rsid w:val="00D92E79"/>
    <w:rsid w:val="00DD3758"/>
    <w:rsid w:val="00DF289C"/>
    <w:rsid w:val="00DF4A8D"/>
    <w:rsid w:val="00E23F63"/>
    <w:rsid w:val="00E65156"/>
    <w:rsid w:val="00EA1258"/>
    <w:rsid w:val="00EC45EC"/>
    <w:rsid w:val="00EC717F"/>
    <w:rsid w:val="00EE06A3"/>
    <w:rsid w:val="00EF436D"/>
    <w:rsid w:val="00F06254"/>
    <w:rsid w:val="00F149EB"/>
    <w:rsid w:val="00F15356"/>
    <w:rsid w:val="00F46C25"/>
    <w:rsid w:val="00F73F0A"/>
    <w:rsid w:val="00F82BC9"/>
    <w:rsid w:val="00F85934"/>
    <w:rsid w:val="00FD45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2712C9"/>
  <w15:chartTrackingRefBased/>
  <w15:docId w15:val="{17E7D766-8EFA-4F20-8BDE-F6EA6DB2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spacing w:line="360" w:lineRule="auto"/>
      <w:outlineLvl w:val="0"/>
    </w:pPr>
    <w:rPr>
      <w:b/>
      <w:bCs/>
    </w:rPr>
  </w:style>
  <w:style w:type="paragraph" w:styleId="Titolo2">
    <w:name w:val="heading 2"/>
    <w:basedOn w:val="Normale"/>
    <w:next w:val="Normale"/>
    <w:qFormat/>
    <w:pPr>
      <w:keepNext/>
      <w:overflowPunct w:val="0"/>
      <w:autoSpaceDE w:val="0"/>
      <w:autoSpaceDN w:val="0"/>
      <w:adjustRightInd w:val="0"/>
      <w:ind w:left="1134"/>
      <w:textAlignment w:val="baseline"/>
      <w:outlineLvl w:val="1"/>
    </w:pPr>
  </w:style>
  <w:style w:type="paragraph" w:styleId="Titolo3">
    <w:name w:val="heading 3"/>
    <w:basedOn w:val="Normale"/>
    <w:next w:val="Normale"/>
    <w:qFormat/>
    <w:pPr>
      <w:keepNext/>
      <w:overflowPunct w:val="0"/>
      <w:autoSpaceDE w:val="0"/>
      <w:autoSpaceDN w:val="0"/>
      <w:adjustRightInd w:val="0"/>
      <w:jc w:val="both"/>
      <w:textAlignment w:val="baseline"/>
      <w:outlineLvl w:val="2"/>
    </w:pPr>
  </w:style>
  <w:style w:type="paragraph" w:styleId="Titolo4">
    <w:name w:val="heading 4"/>
    <w:basedOn w:val="Normale"/>
    <w:next w:val="Normale"/>
    <w:qFormat/>
    <w:pPr>
      <w:keepNext/>
      <w:tabs>
        <w:tab w:val="left" w:pos="4395"/>
      </w:tabs>
      <w:overflowPunct w:val="0"/>
      <w:autoSpaceDE w:val="0"/>
      <w:autoSpaceDN w:val="0"/>
      <w:adjustRightInd w:val="0"/>
      <w:ind w:firstLine="5103"/>
      <w:jc w:val="both"/>
      <w:textAlignment w:val="baseline"/>
      <w:outlineLvl w:val="3"/>
    </w:pPr>
  </w:style>
  <w:style w:type="paragraph" w:styleId="Titolo5">
    <w:name w:val="heading 5"/>
    <w:basedOn w:val="Normale"/>
    <w:next w:val="Normale"/>
    <w:qFormat/>
    <w:pPr>
      <w:keepNext/>
      <w:overflowPunct w:val="0"/>
      <w:autoSpaceDE w:val="0"/>
      <w:autoSpaceDN w:val="0"/>
      <w:adjustRightInd w:val="0"/>
      <w:ind w:firstLine="1134"/>
      <w:textAlignment w:val="baseline"/>
      <w:outlineLvl w:val="4"/>
    </w:pPr>
  </w:style>
  <w:style w:type="paragraph" w:styleId="Titolo6">
    <w:name w:val="heading 6"/>
    <w:basedOn w:val="Normale"/>
    <w:next w:val="Normale"/>
    <w:qFormat/>
    <w:pPr>
      <w:keepNext/>
      <w:overflowPunct w:val="0"/>
      <w:autoSpaceDE w:val="0"/>
      <w:autoSpaceDN w:val="0"/>
      <w:adjustRightInd w:val="0"/>
      <w:textAlignment w:val="baseline"/>
      <w:outlineLvl w:val="5"/>
    </w:pPr>
  </w:style>
  <w:style w:type="paragraph" w:styleId="Titolo7">
    <w:name w:val="heading 7"/>
    <w:basedOn w:val="Normale"/>
    <w:next w:val="Normale"/>
    <w:qFormat/>
    <w:pPr>
      <w:keepNext/>
      <w:overflowPunct w:val="0"/>
      <w:autoSpaceDE w:val="0"/>
      <w:autoSpaceDN w:val="0"/>
      <w:adjustRightInd w:val="0"/>
      <w:ind w:left="340"/>
      <w:jc w:val="both"/>
      <w:textAlignment w:val="baseline"/>
      <w:outlineLvl w:val="6"/>
    </w:pPr>
    <w:rPr>
      <w:u w:val="single"/>
    </w:rPr>
  </w:style>
  <w:style w:type="paragraph" w:styleId="Titolo8">
    <w:name w:val="heading 8"/>
    <w:basedOn w:val="Normale"/>
    <w:next w:val="Normale"/>
    <w:link w:val="Titolo8Carattere"/>
    <w:uiPriority w:val="9"/>
    <w:semiHidden/>
    <w:unhideWhenUsed/>
    <w:qFormat/>
    <w:rsid w:val="00A14B6C"/>
    <w:pPr>
      <w:spacing w:before="240" w:after="60"/>
      <w:outlineLvl w:val="7"/>
    </w:pPr>
    <w:rPr>
      <w:rFonts w:asciiTheme="minorHAnsi" w:eastAsiaTheme="minorEastAsia" w:hAnsiTheme="minorHAnsi" w:cstheme="minorBidi"/>
      <w:i/>
      <w:iCs/>
    </w:rPr>
  </w:style>
  <w:style w:type="paragraph" w:styleId="Titolo9">
    <w:name w:val="heading 9"/>
    <w:basedOn w:val="Normale"/>
    <w:next w:val="Normale"/>
    <w:link w:val="Titolo9Carattere"/>
    <w:uiPriority w:val="9"/>
    <w:semiHidden/>
    <w:unhideWhenUsed/>
    <w:qFormat/>
    <w:rsid w:val="000C2610"/>
    <w:pPr>
      <w:spacing w:before="240" w:after="60"/>
      <w:outlineLvl w:val="8"/>
    </w:pPr>
    <w:rPr>
      <w:rFonts w:ascii="Calibri Light" w:hAnsi="Calibri Light"/>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Rientrocorpodeltesto">
    <w:name w:val="Body Text Indent"/>
    <w:basedOn w:val="Normale"/>
    <w:semiHidden/>
    <w:pPr>
      <w:overflowPunct w:val="0"/>
      <w:autoSpaceDE w:val="0"/>
      <w:autoSpaceDN w:val="0"/>
      <w:adjustRightInd w:val="0"/>
      <w:spacing w:after="120"/>
      <w:jc w:val="both"/>
      <w:textAlignment w:val="baseline"/>
    </w:pPr>
  </w:style>
  <w:style w:type="paragraph" w:styleId="Rientrocorpodeltesto3">
    <w:name w:val="Body Text Indent 3"/>
    <w:basedOn w:val="Normale"/>
    <w:semiHidden/>
    <w:pPr>
      <w:overflowPunct w:val="0"/>
      <w:autoSpaceDE w:val="0"/>
      <w:autoSpaceDN w:val="0"/>
      <w:adjustRightInd w:val="0"/>
      <w:ind w:firstLine="708"/>
      <w:jc w:val="both"/>
      <w:textAlignment w:val="baseline"/>
    </w:pPr>
  </w:style>
  <w:style w:type="paragraph" w:styleId="Corpodeltesto2">
    <w:name w:val="Body Text 2"/>
    <w:basedOn w:val="Normale"/>
    <w:link w:val="Corpodeltesto2Carattere"/>
    <w:uiPriority w:val="99"/>
    <w:semiHidden/>
    <w:unhideWhenUsed/>
    <w:rsid w:val="006C2CDE"/>
    <w:pPr>
      <w:spacing w:after="120" w:line="480" w:lineRule="auto"/>
    </w:pPr>
  </w:style>
  <w:style w:type="character" w:customStyle="1" w:styleId="Corpodeltesto2Carattere">
    <w:name w:val="Corpo del testo 2 Carattere"/>
    <w:link w:val="Corpodeltesto2"/>
    <w:uiPriority w:val="99"/>
    <w:semiHidden/>
    <w:rsid w:val="006C2CDE"/>
    <w:rPr>
      <w:sz w:val="24"/>
      <w:szCs w:val="24"/>
    </w:rPr>
  </w:style>
  <w:style w:type="paragraph" w:styleId="Corpodeltesto3">
    <w:name w:val="Body Text 3"/>
    <w:basedOn w:val="Normale"/>
    <w:link w:val="Corpodeltesto3Carattere"/>
    <w:uiPriority w:val="99"/>
    <w:semiHidden/>
    <w:unhideWhenUsed/>
    <w:rsid w:val="006C2CDE"/>
    <w:pPr>
      <w:spacing w:after="120"/>
    </w:pPr>
    <w:rPr>
      <w:sz w:val="16"/>
      <w:szCs w:val="16"/>
    </w:rPr>
  </w:style>
  <w:style w:type="character" w:customStyle="1" w:styleId="Corpodeltesto3Carattere">
    <w:name w:val="Corpo del testo 3 Carattere"/>
    <w:link w:val="Corpodeltesto3"/>
    <w:uiPriority w:val="99"/>
    <w:semiHidden/>
    <w:rsid w:val="006C2CDE"/>
    <w:rPr>
      <w:sz w:val="16"/>
      <w:szCs w:val="16"/>
    </w:rPr>
  </w:style>
  <w:style w:type="character" w:styleId="Collegamentoipertestuale">
    <w:name w:val="Hyperlink"/>
    <w:uiPriority w:val="99"/>
    <w:unhideWhenUsed/>
    <w:rsid w:val="00C77B00"/>
    <w:rPr>
      <w:color w:val="0000FF"/>
      <w:u w:val="single"/>
    </w:rPr>
  </w:style>
  <w:style w:type="character" w:styleId="Collegamentovisitato">
    <w:name w:val="FollowedHyperlink"/>
    <w:uiPriority w:val="99"/>
    <w:semiHidden/>
    <w:unhideWhenUsed/>
    <w:rsid w:val="00A41C7B"/>
    <w:rPr>
      <w:color w:val="800080"/>
      <w:u w:val="single"/>
    </w:rPr>
  </w:style>
  <w:style w:type="character" w:customStyle="1" w:styleId="Titolo9Carattere">
    <w:name w:val="Titolo 9 Carattere"/>
    <w:link w:val="Titolo9"/>
    <w:uiPriority w:val="9"/>
    <w:semiHidden/>
    <w:rsid w:val="000C2610"/>
    <w:rPr>
      <w:rFonts w:ascii="Calibri Light" w:eastAsia="Times New Roman" w:hAnsi="Calibri Light" w:cs="Times New Roman"/>
      <w:sz w:val="22"/>
      <w:szCs w:val="22"/>
    </w:rPr>
  </w:style>
  <w:style w:type="paragraph" w:styleId="Corpotesto">
    <w:name w:val="Body Text"/>
    <w:basedOn w:val="Normale"/>
    <w:link w:val="CorpotestoCarattere"/>
    <w:uiPriority w:val="99"/>
    <w:semiHidden/>
    <w:unhideWhenUsed/>
    <w:rsid w:val="0055744D"/>
    <w:pPr>
      <w:spacing w:after="120"/>
    </w:pPr>
  </w:style>
  <w:style w:type="character" w:customStyle="1" w:styleId="CorpotestoCarattere">
    <w:name w:val="Corpo testo Carattere"/>
    <w:link w:val="Corpotesto"/>
    <w:uiPriority w:val="99"/>
    <w:semiHidden/>
    <w:rsid w:val="0055744D"/>
    <w:rPr>
      <w:sz w:val="24"/>
      <w:szCs w:val="24"/>
    </w:rPr>
  </w:style>
  <w:style w:type="character" w:customStyle="1" w:styleId="Titolo8Carattere">
    <w:name w:val="Titolo 8 Carattere"/>
    <w:basedOn w:val="Carpredefinitoparagrafo"/>
    <w:link w:val="Titolo8"/>
    <w:uiPriority w:val="9"/>
    <w:semiHidden/>
    <w:rsid w:val="00A14B6C"/>
    <w:rPr>
      <w:rFonts w:asciiTheme="minorHAnsi" w:eastAsiaTheme="minorEastAsia" w:hAnsiTheme="minorHAnsi" w:cstheme="minorBidi"/>
      <w:i/>
      <w:iCs/>
      <w:sz w:val="24"/>
      <w:szCs w:val="24"/>
    </w:rPr>
  </w:style>
  <w:style w:type="paragraph" w:styleId="Rientrocorpodeltesto2">
    <w:name w:val="Body Text Indent 2"/>
    <w:basedOn w:val="Normale"/>
    <w:link w:val="Rientrocorpodeltesto2Carattere"/>
    <w:uiPriority w:val="99"/>
    <w:semiHidden/>
    <w:unhideWhenUsed/>
    <w:rsid w:val="00A14B6C"/>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A14B6C"/>
    <w:rPr>
      <w:sz w:val="24"/>
      <w:szCs w:val="24"/>
    </w:rPr>
  </w:style>
  <w:style w:type="character" w:customStyle="1" w:styleId="IntestazioneCarattere">
    <w:name w:val="Intestazione Carattere"/>
    <w:basedOn w:val="Carpredefinitoparagrafo"/>
    <w:link w:val="Intestazione"/>
    <w:semiHidden/>
    <w:rsid w:val="00AC6500"/>
    <w:rPr>
      <w:sz w:val="24"/>
      <w:szCs w:val="24"/>
    </w:rPr>
  </w:style>
  <w:style w:type="paragraph" w:customStyle="1" w:styleId="Corpodeltesto21">
    <w:name w:val="Corpo del testo 21"/>
    <w:basedOn w:val="Normale"/>
    <w:rsid w:val="007F27F4"/>
    <w:pPr>
      <w:overflowPunct w:val="0"/>
      <w:autoSpaceDE w:val="0"/>
      <w:autoSpaceDN w:val="0"/>
      <w:adjustRightInd w:val="0"/>
      <w:ind w:firstLine="708"/>
      <w:jc w:val="both"/>
      <w:textAlignment w:val="baseline"/>
    </w:pPr>
    <w:rPr>
      <w:szCs w:val="20"/>
    </w:rPr>
  </w:style>
  <w:style w:type="character" w:styleId="Menzionenonrisolta">
    <w:name w:val="Unresolved Mention"/>
    <w:basedOn w:val="Carpredefinitoparagrafo"/>
    <w:uiPriority w:val="99"/>
    <w:semiHidden/>
    <w:unhideWhenUsed/>
    <w:rsid w:val="00C444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53830">
      <w:bodyDiv w:val="1"/>
      <w:marLeft w:val="0"/>
      <w:marRight w:val="0"/>
      <w:marTop w:val="0"/>
      <w:marBottom w:val="0"/>
      <w:divBdr>
        <w:top w:val="none" w:sz="0" w:space="0" w:color="auto"/>
        <w:left w:val="none" w:sz="0" w:space="0" w:color="auto"/>
        <w:bottom w:val="none" w:sz="0" w:space="0" w:color="auto"/>
        <w:right w:val="none" w:sz="0" w:space="0" w:color="auto"/>
      </w:divBdr>
    </w:div>
    <w:div w:id="527959855">
      <w:bodyDiv w:val="1"/>
      <w:marLeft w:val="0"/>
      <w:marRight w:val="0"/>
      <w:marTop w:val="0"/>
      <w:marBottom w:val="0"/>
      <w:divBdr>
        <w:top w:val="none" w:sz="0" w:space="0" w:color="auto"/>
        <w:left w:val="none" w:sz="0" w:space="0" w:color="auto"/>
        <w:bottom w:val="none" w:sz="0" w:space="0" w:color="auto"/>
        <w:right w:val="none" w:sz="0" w:space="0" w:color="auto"/>
      </w:divBdr>
    </w:div>
    <w:div w:id="720594320">
      <w:bodyDiv w:val="1"/>
      <w:marLeft w:val="0"/>
      <w:marRight w:val="0"/>
      <w:marTop w:val="0"/>
      <w:marBottom w:val="0"/>
      <w:divBdr>
        <w:top w:val="none" w:sz="0" w:space="0" w:color="auto"/>
        <w:left w:val="none" w:sz="0" w:space="0" w:color="auto"/>
        <w:bottom w:val="none" w:sz="0" w:space="0" w:color="auto"/>
        <w:right w:val="none" w:sz="0" w:space="0" w:color="auto"/>
      </w:divBdr>
    </w:div>
    <w:div w:id="741953423">
      <w:bodyDiv w:val="1"/>
      <w:marLeft w:val="0"/>
      <w:marRight w:val="0"/>
      <w:marTop w:val="0"/>
      <w:marBottom w:val="0"/>
      <w:divBdr>
        <w:top w:val="none" w:sz="0" w:space="0" w:color="auto"/>
        <w:left w:val="none" w:sz="0" w:space="0" w:color="auto"/>
        <w:bottom w:val="none" w:sz="0" w:space="0" w:color="auto"/>
        <w:right w:val="none" w:sz="0" w:space="0" w:color="auto"/>
      </w:divBdr>
    </w:div>
    <w:div w:id="1118913371">
      <w:bodyDiv w:val="1"/>
      <w:marLeft w:val="0"/>
      <w:marRight w:val="0"/>
      <w:marTop w:val="0"/>
      <w:marBottom w:val="0"/>
      <w:divBdr>
        <w:top w:val="none" w:sz="0" w:space="0" w:color="auto"/>
        <w:left w:val="none" w:sz="0" w:space="0" w:color="auto"/>
        <w:bottom w:val="none" w:sz="0" w:space="0" w:color="auto"/>
        <w:right w:val="none" w:sz="0" w:space="0" w:color="auto"/>
      </w:divBdr>
    </w:div>
    <w:div w:id="1210997722">
      <w:bodyDiv w:val="1"/>
      <w:marLeft w:val="0"/>
      <w:marRight w:val="0"/>
      <w:marTop w:val="0"/>
      <w:marBottom w:val="0"/>
      <w:divBdr>
        <w:top w:val="none" w:sz="0" w:space="0" w:color="auto"/>
        <w:left w:val="none" w:sz="0" w:space="0" w:color="auto"/>
        <w:bottom w:val="none" w:sz="0" w:space="0" w:color="auto"/>
        <w:right w:val="none" w:sz="0" w:space="0" w:color="auto"/>
      </w:divBdr>
    </w:div>
    <w:div w:id="1281693285">
      <w:bodyDiv w:val="1"/>
      <w:marLeft w:val="0"/>
      <w:marRight w:val="0"/>
      <w:marTop w:val="0"/>
      <w:marBottom w:val="0"/>
      <w:divBdr>
        <w:top w:val="none" w:sz="0" w:space="0" w:color="auto"/>
        <w:left w:val="none" w:sz="0" w:space="0" w:color="auto"/>
        <w:bottom w:val="none" w:sz="0" w:space="0" w:color="auto"/>
        <w:right w:val="none" w:sz="0" w:space="0" w:color="auto"/>
      </w:divBdr>
    </w:div>
    <w:div w:id="1826238374">
      <w:bodyDiv w:val="1"/>
      <w:marLeft w:val="0"/>
      <w:marRight w:val="0"/>
      <w:marTop w:val="0"/>
      <w:marBottom w:val="0"/>
      <w:divBdr>
        <w:top w:val="none" w:sz="0" w:space="0" w:color="auto"/>
        <w:left w:val="none" w:sz="0" w:space="0" w:color="auto"/>
        <w:bottom w:val="none" w:sz="0" w:space="0" w:color="auto"/>
        <w:right w:val="none" w:sz="0" w:space="0" w:color="auto"/>
      </w:divBdr>
    </w:div>
    <w:div w:id="1906791852">
      <w:bodyDiv w:val="1"/>
      <w:marLeft w:val="0"/>
      <w:marRight w:val="0"/>
      <w:marTop w:val="0"/>
      <w:marBottom w:val="0"/>
      <w:divBdr>
        <w:top w:val="none" w:sz="0" w:space="0" w:color="auto"/>
        <w:left w:val="none" w:sz="0" w:space="0" w:color="auto"/>
        <w:bottom w:val="none" w:sz="0" w:space="0" w:color="auto"/>
        <w:right w:val="none" w:sz="0" w:space="0" w:color="auto"/>
      </w:divBdr>
    </w:div>
    <w:div w:id="1924562484">
      <w:bodyDiv w:val="1"/>
      <w:marLeft w:val="0"/>
      <w:marRight w:val="0"/>
      <w:marTop w:val="0"/>
      <w:marBottom w:val="0"/>
      <w:divBdr>
        <w:top w:val="none" w:sz="0" w:space="0" w:color="auto"/>
        <w:left w:val="none" w:sz="0" w:space="0" w:color="auto"/>
        <w:bottom w:val="none" w:sz="0" w:space="0" w:color="auto"/>
        <w:right w:val="none" w:sz="0" w:space="0" w:color="auto"/>
      </w:divBdr>
    </w:div>
    <w:div w:id="2056462121">
      <w:bodyDiv w:val="1"/>
      <w:marLeft w:val="0"/>
      <w:marRight w:val="0"/>
      <w:marTop w:val="0"/>
      <w:marBottom w:val="0"/>
      <w:divBdr>
        <w:top w:val="none" w:sz="0" w:space="0" w:color="auto"/>
        <w:left w:val="none" w:sz="0" w:space="0" w:color="auto"/>
        <w:bottom w:val="none" w:sz="0" w:space="0" w:color="auto"/>
        <w:right w:val="none" w:sz="0" w:space="0" w:color="auto"/>
      </w:divBdr>
    </w:div>
    <w:div w:id="211088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mvoitalia.it/strumento-verifica-pistole-scanne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mvoitalia.it/wp-content/uploads/2025/11/NMVO-Casi-duso-lettura-Datamatrix.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mvoitalia.it/strumento-verifica-pistole-scanne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F2466-351E-49A1-9AFB-5475F7FC7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748</Words>
  <Characters>4752</Characters>
  <Application>Microsoft Office Word</Application>
  <DocSecurity>0</DocSecurity>
  <Lines>39</Lines>
  <Paragraphs>10</Paragraphs>
  <ScaleCrop>false</ScaleCrop>
  <HeadingPairs>
    <vt:vector size="2" baseType="variant">
      <vt:variant>
        <vt:lpstr>Titolo</vt:lpstr>
      </vt:variant>
      <vt:variant>
        <vt:i4>1</vt:i4>
      </vt:variant>
    </vt:vector>
  </HeadingPairs>
  <TitlesOfParts>
    <vt:vector size="1" baseType="lpstr">
      <vt:lpstr>Roma,</vt:lpstr>
    </vt:vector>
  </TitlesOfParts>
  <Company/>
  <LinksUpToDate>false</LinksUpToDate>
  <CharactersWithSpaces>5490</CharactersWithSpaces>
  <SharedDoc>false</SharedDoc>
  <HLinks>
    <vt:vector size="18" baseType="variant">
      <vt:variant>
        <vt:i4>1114140</vt:i4>
      </vt:variant>
      <vt:variant>
        <vt:i4>3</vt:i4>
      </vt:variant>
      <vt:variant>
        <vt:i4>0</vt:i4>
      </vt:variant>
      <vt:variant>
        <vt:i4>5</vt:i4>
      </vt:variant>
      <vt:variant>
        <vt:lpwstr>http://www.federfarmachannel.it/</vt:lpwstr>
      </vt:variant>
      <vt:variant>
        <vt:lpwstr/>
      </vt:variant>
      <vt:variant>
        <vt:i4>1114140</vt:i4>
      </vt:variant>
      <vt:variant>
        <vt:i4>0</vt:i4>
      </vt:variant>
      <vt:variant>
        <vt:i4>0</vt:i4>
      </vt:variant>
      <vt:variant>
        <vt:i4>5</vt:i4>
      </vt:variant>
      <vt:variant>
        <vt:lpwstr>http://www.federfarmachannel.it/</vt:lpwstr>
      </vt:variant>
      <vt:variant>
        <vt:lpwstr/>
      </vt:variant>
      <vt:variant>
        <vt:i4>1114140</vt:i4>
      </vt:variant>
      <vt:variant>
        <vt:i4>2459</vt:i4>
      </vt:variant>
      <vt:variant>
        <vt:i4>1026</vt:i4>
      </vt:variant>
      <vt:variant>
        <vt:i4>4</vt:i4>
      </vt:variant>
      <vt:variant>
        <vt:lpwstr>http://www.federfarmachannel.it/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dc:title>
  <dc:subject/>
  <dc:creator>Promofarma s.r.l.</dc:creator>
  <cp:keywords/>
  <cp:lastModifiedBy>Federfarma</cp:lastModifiedBy>
  <cp:revision>3</cp:revision>
  <dcterms:created xsi:type="dcterms:W3CDTF">2025-12-29T15:32:00Z</dcterms:created>
  <dcterms:modified xsi:type="dcterms:W3CDTF">2025-12-29T15:35:00Z</dcterms:modified>
</cp:coreProperties>
</file>