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44A2A402" w:rsidR="009E468D" w:rsidRPr="00140BB6" w:rsidRDefault="00F15356" w:rsidP="009B2C7A">
      <w:pPr>
        <w:widowControl w:val="0"/>
        <w:tabs>
          <w:tab w:val="left" w:pos="1276"/>
        </w:tabs>
        <w:jc w:val="both"/>
      </w:pPr>
      <w:r w:rsidRPr="00140BB6">
        <w:rPr>
          <w:i/>
          <w:iCs/>
        </w:rPr>
        <w:t>Roma,</w:t>
      </w:r>
      <w:r w:rsidRPr="00140BB6">
        <w:tab/>
      </w:r>
      <w:r w:rsidR="00EC717F" w:rsidRPr="00140BB6">
        <w:tab/>
      </w:r>
      <w:r w:rsidR="00FE15CD">
        <w:t>14 novembre 2025</w:t>
      </w:r>
    </w:p>
    <w:p w14:paraId="09ED5A26" w14:textId="3BA365F1" w:rsidR="00EC717F" w:rsidRPr="00140BB6" w:rsidRDefault="00F15356" w:rsidP="00EC717F">
      <w:pPr>
        <w:keepNext/>
        <w:overflowPunct w:val="0"/>
        <w:autoSpaceDE w:val="0"/>
        <w:autoSpaceDN w:val="0"/>
        <w:adjustRightInd w:val="0"/>
        <w:textAlignment w:val="baseline"/>
        <w:outlineLvl w:val="2"/>
      </w:pPr>
      <w:r w:rsidRPr="00140BB6">
        <w:rPr>
          <w:i/>
          <w:iCs/>
        </w:rPr>
        <w:t>Uff.-</w:t>
      </w:r>
      <w:proofErr w:type="spellStart"/>
      <w:r w:rsidRPr="00140BB6">
        <w:rPr>
          <w:i/>
          <w:iCs/>
        </w:rPr>
        <w:t>Prot.n</w:t>
      </w:r>
      <w:proofErr w:type="spellEnd"/>
      <w:r w:rsidRPr="00140BB6">
        <w:rPr>
          <w:i/>
          <w:iCs/>
        </w:rPr>
        <w:t>°</w:t>
      </w:r>
      <w:r w:rsidRPr="00140BB6">
        <w:tab/>
      </w:r>
      <w:r w:rsidR="00FE15CD" w:rsidRPr="00FE15CD">
        <w:t>UL</w:t>
      </w:r>
      <w:r w:rsidR="00FE15CD">
        <w:t>.</w:t>
      </w:r>
      <w:r w:rsidR="00FE15CD" w:rsidRPr="00FE15CD">
        <w:t>MCA</w:t>
      </w:r>
      <w:r w:rsidR="00FE15CD">
        <w:t>/</w:t>
      </w:r>
      <w:r w:rsidR="00FE15CD" w:rsidRPr="00FE15CD">
        <w:t>15634</w:t>
      </w:r>
      <w:r w:rsidR="00FE15CD">
        <w:t>/394/F7/PE</w:t>
      </w:r>
    </w:p>
    <w:p w14:paraId="4DA1ADE8" w14:textId="1335D89B" w:rsidR="00FE15CD" w:rsidRPr="00FE15CD" w:rsidRDefault="009E468D" w:rsidP="00FE15CD">
      <w:pPr>
        <w:widowControl w:val="0"/>
        <w:tabs>
          <w:tab w:val="left" w:pos="1276"/>
        </w:tabs>
        <w:ind w:left="1418" w:hanging="1418"/>
      </w:pPr>
      <w:r w:rsidRPr="00140BB6">
        <w:rPr>
          <w:i/>
          <w:iCs/>
        </w:rPr>
        <w:t>Oggetto</w:t>
      </w:r>
      <w:r w:rsidRPr="00140BB6">
        <w:t>:</w:t>
      </w:r>
      <w:r w:rsidRPr="00140BB6">
        <w:rPr>
          <w:iCs/>
        </w:rPr>
        <w:tab/>
      </w:r>
      <w:r w:rsidR="00FE15CD">
        <w:rPr>
          <w:iCs/>
        </w:rPr>
        <w:tab/>
      </w:r>
      <w:r w:rsidR="00FE15CD" w:rsidRPr="00FE15CD">
        <w:t>Modifiche in materia di comunicazione del domicilio digitale degli amministratori nel registro delle imprese</w:t>
      </w:r>
    </w:p>
    <w:p w14:paraId="4E997014" w14:textId="77777777" w:rsidR="00FE15CD" w:rsidRPr="00FE15CD" w:rsidRDefault="00FE15CD" w:rsidP="00FE15CD">
      <w:pPr>
        <w:ind w:left="1049" w:firstLine="369"/>
      </w:pPr>
      <w:r w:rsidRPr="00FE15CD">
        <w:t>Comunicato 10 novembre 2025 Unioncamere</w:t>
      </w:r>
    </w:p>
    <w:p w14:paraId="6F6D7E16" w14:textId="77777777" w:rsidR="00FE15CD" w:rsidRPr="00FE15CD" w:rsidRDefault="00FE15CD" w:rsidP="00FE15CD">
      <w:pPr>
        <w:ind w:left="1049" w:firstLine="369"/>
        <w:rPr>
          <w:u w:val="single"/>
        </w:rPr>
      </w:pPr>
      <w:r w:rsidRPr="00FE15CD">
        <w:rPr>
          <w:u w:val="single"/>
        </w:rPr>
        <w:t>Art. 13, commi 3 e 4, D.L. 31 ottobre 2025, n. 159</w:t>
      </w:r>
    </w:p>
    <w:p w14:paraId="568B157E" w14:textId="77777777" w:rsidR="00FE15CD" w:rsidRPr="00FE15CD" w:rsidRDefault="00FE15CD" w:rsidP="00FE15CD">
      <w:pPr>
        <w:ind w:left="340"/>
        <w:rPr>
          <w:u w:val="single"/>
        </w:rPr>
      </w:pPr>
    </w:p>
    <w:p w14:paraId="30C45439" w14:textId="77777777" w:rsidR="00FE15CD" w:rsidRPr="00FE15CD" w:rsidRDefault="00FE15CD" w:rsidP="00FE15CD">
      <w:pPr>
        <w:ind w:left="340"/>
        <w:rPr>
          <w:u w:val="single"/>
        </w:rPr>
      </w:pPr>
    </w:p>
    <w:p w14:paraId="76DFD330" w14:textId="77777777" w:rsidR="00FE15CD" w:rsidRPr="00FE15CD" w:rsidRDefault="00FE15CD" w:rsidP="00FE15CD">
      <w:pPr>
        <w:spacing w:before="240" w:after="120"/>
        <w:ind w:left="4536"/>
      </w:pPr>
      <w:r w:rsidRPr="00FE15CD">
        <w:t>ALLE ASSOCIAZIONI PROVINCIALI</w:t>
      </w:r>
    </w:p>
    <w:p w14:paraId="03B5D965" w14:textId="77777777" w:rsidR="00FE15CD" w:rsidRPr="00FE15CD" w:rsidRDefault="00FE15CD" w:rsidP="00FE15CD">
      <w:pPr>
        <w:spacing w:before="240"/>
        <w:ind w:left="4536"/>
      </w:pPr>
      <w:r w:rsidRPr="00FE15CD">
        <w:t>ALLE UNIONI REGIONALI</w:t>
      </w:r>
    </w:p>
    <w:p w14:paraId="72619C07" w14:textId="77777777" w:rsidR="00FE15CD" w:rsidRPr="00FE15CD" w:rsidRDefault="00FE15CD" w:rsidP="00FE15CD">
      <w:pPr>
        <w:spacing w:before="240"/>
        <w:rPr>
          <w:b/>
        </w:rPr>
      </w:pPr>
    </w:p>
    <w:p w14:paraId="25ABBC6B" w14:textId="77777777" w:rsidR="00FE15CD" w:rsidRPr="00FE15CD" w:rsidRDefault="00FE15CD" w:rsidP="00FE15CD">
      <w:pPr>
        <w:pBdr>
          <w:top w:val="single" w:sz="4" w:space="1" w:color="auto"/>
          <w:left w:val="single" w:sz="4" w:space="4" w:color="auto"/>
          <w:bottom w:val="single" w:sz="4" w:space="1" w:color="auto"/>
          <w:right w:val="single" w:sz="4" w:space="4" w:color="auto"/>
        </w:pBdr>
        <w:shd w:val="clear" w:color="auto" w:fill="FFFF00"/>
        <w:spacing w:before="240"/>
        <w:rPr>
          <w:b/>
        </w:rPr>
      </w:pPr>
      <w:r w:rsidRPr="00FE15CD">
        <w:rPr>
          <w:b/>
        </w:rPr>
        <w:t>SOMMARIO:</w:t>
      </w:r>
    </w:p>
    <w:p w14:paraId="486822B9" w14:textId="77777777" w:rsidR="00FE15CD" w:rsidRPr="00FE15CD" w:rsidRDefault="00FE15CD" w:rsidP="00FE15CD">
      <w:pPr>
        <w:pBdr>
          <w:top w:val="single" w:sz="4" w:space="1" w:color="auto"/>
          <w:left w:val="single" w:sz="4" w:space="4" w:color="auto"/>
          <w:bottom w:val="single" w:sz="4" w:space="1" w:color="auto"/>
          <w:right w:val="single" w:sz="4" w:space="4" w:color="auto"/>
        </w:pBdr>
        <w:shd w:val="clear" w:color="auto" w:fill="FFFF00"/>
        <w:jc w:val="both"/>
        <w:rPr>
          <w:b/>
          <w:i/>
        </w:rPr>
      </w:pPr>
      <w:r w:rsidRPr="00FE15CD">
        <w:rPr>
          <w:b/>
          <w:i/>
        </w:rPr>
        <w:t xml:space="preserve">Questa Federazione comunica </w:t>
      </w:r>
      <w:bookmarkStart w:id="0" w:name="_Hlk213831715"/>
      <w:r w:rsidRPr="00FE15CD">
        <w:rPr>
          <w:b/>
          <w:i/>
        </w:rPr>
        <w:t xml:space="preserve">che l’articolo 13, commi 3 e 4, del decreto-legge n. 159 del 2025 ha modificato l’articolo 5, comma 1, del decreto-legge 18 ottobre 2012, n. 179, convertito, con modificazioni, dalla legge 17 dicembre 2012, n. 221, come già novellato dall’articolo 1, comma 860, della legge di Bilancio 2025, in riferimento all’obbligo di comunicazione del </w:t>
      </w:r>
      <w:r w:rsidRPr="00FE15CD">
        <w:rPr>
          <w:b/>
          <w:bCs/>
          <w:i/>
        </w:rPr>
        <w:t>domicilio digitale da parte degli amministratori di imprese costituite in forma societaria</w:t>
      </w:r>
      <w:r w:rsidRPr="00FE15CD">
        <w:rPr>
          <w:b/>
          <w:i/>
        </w:rPr>
        <w:t>.</w:t>
      </w:r>
    </w:p>
    <w:p w14:paraId="5E08E27B" w14:textId="77777777" w:rsidR="00FE15CD" w:rsidRPr="00FE15CD" w:rsidRDefault="00FE15CD" w:rsidP="00FE15CD">
      <w:pPr>
        <w:pBdr>
          <w:top w:val="single" w:sz="4" w:space="1" w:color="auto"/>
          <w:left w:val="single" w:sz="4" w:space="4" w:color="auto"/>
          <w:bottom w:val="single" w:sz="4" w:space="1" w:color="auto"/>
          <w:right w:val="single" w:sz="4" w:space="4" w:color="auto"/>
        </w:pBdr>
        <w:shd w:val="clear" w:color="auto" w:fill="FFFF00"/>
        <w:jc w:val="both"/>
        <w:rPr>
          <w:b/>
          <w:i/>
        </w:rPr>
      </w:pPr>
      <w:r w:rsidRPr="00FE15CD">
        <w:rPr>
          <w:b/>
          <w:i/>
        </w:rPr>
        <w:t xml:space="preserve">Con documento del </w:t>
      </w:r>
      <w:r w:rsidRPr="00FE15CD">
        <w:rPr>
          <w:b/>
          <w:bCs/>
          <w:i/>
        </w:rPr>
        <w:t>10 novembre 2025</w:t>
      </w:r>
      <w:r w:rsidRPr="00FE15CD">
        <w:rPr>
          <w:b/>
          <w:i/>
        </w:rPr>
        <w:t xml:space="preserve">, Unioncamere ha fornito </w:t>
      </w:r>
      <w:r w:rsidRPr="00FE15CD">
        <w:rPr>
          <w:b/>
          <w:bCs/>
          <w:i/>
        </w:rPr>
        <w:t>ulteriori chiarimenti</w:t>
      </w:r>
      <w:r w:rsidRPr="00FE15CD">
        <w:rPr>
          <w:b/>
          <w:i/>
        </w:rPr>
        <w:t xml:space="preserve"> in merito all’applicazione delle nuove disposizioni. </w:t>
      </w:r>
    </w:p>
    <w:bookmarkEnd w:id="0"/>
    <w:p w14:paraId="15E56945" w14:textId="77777777" w:rsidR="00FE15CD" w:rsidRPr="00FE15CD" w:rsidRDefault="00FE15CD" w:rsidP="00FE15CD">
      <w:pPr>
        <w:jc w:val="both"/>
        <w:rPr>
          <w:b/>
          <w:i/>
        </w:rPr>
      </w:pPr>
      <w:r w:rsidRPr="00FE15CD">
        <w:rPr>
          <w:noProof/>
        </w:rPr>
        <mc:AlternateContent>
          <mc:Choice Requires="wps">
            <w:drawing>
              <wp:anchor distT="0" distB="0" distL="114300" distR="114300" simplePos="0" relativeHeight="251659264" behindDoc="0" locked="0" layoutInCell="1" allowOverlap="1" wp14:anchorId="020E9FBB" wp14:editId="06128C4C">
                <wp:simplePos x="0" y="0"/>
                <wp:positionH relativeFrom="column">
                  <wp:posOffset>27305</wp:posOffset>
                </wp:positionH>
                <wp:positionV relativeFrom="paragraph">
                  <wp:posOffset>94615</wp:posOffset>
                </wp:positionV>
                <wp:extent cx="4095115" cy="15875"/>
                <wp:effectExtent l="8255" t="8890" r="11430" b="13335"/>
                <wp:wrapNone/>
                <wp:docPr id="10179316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11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E54ED" id="_x0000_t32" coordsize="21600,21600" o:spt="32" o:oned="t" path="m,l21600,21600e" filled="f">
                <v:path arrowok="t" fillok="f" o:connecttype="none"/>
                <o:lock v:ext="edit" shapetype="t"/>
              </v:shapetype>
              <v:shape id="AutoShape 4" o:spid="_x0000_s1026" type="#_x0000_t32" style="position:absolute;margin-left:2.15pt;margin-top:7.45pt;width:322.4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"/>
            </w:pict>
          </mc:Fallback>
        </mc:AlternateContent>
      </w:r>
    </w:p>
    <w:p w14:paraId="1D0434B7" w14:textId="77777777" w:rsidR="00FE15CD" w:rsidRPr="00FE15CD" w:rsidRDefault="00FE15CD" w:rsidP="00FE15CD">
      <w:pPr>
        <w:rPr>
          <w:b/>
          <w:bCs/>
        </w:rPr>
      </w:pPr>
      <w:r w:rsidRPr="00FE15CD">
        <w:rPr>
          <w:b/>
          <w:bCs/>
        </w:rPr>
        <w:t>PRECEDENTI:</w:t>
      </w:r>
    </w:p>
    <w:p w14:paraId="4567103F" w14:textId="77777777" w:rsidR="00FE15CD" w:rsidRPr="00FE15CD" w:rsidRDefault="00FE15CD" w:rsidP="00FE15CD">
      <w:r w:rsidRPr="00FE15CD">
        <w:rPr>
          <w:b/>
          <w:bCs/>
        </w:rPr>
        <w:t xml:space="preserve">Circolare Federfarma </w:t>
      </w:r>
      <w:proofErr w:type="spellStart"/>
      <w:r w:rsidRPr="00FE15CD">
        <w:rPr>
          <w:b/>
          <w:bCs/>
        </w:rPr>
        <w:t>prott</w:t>
      </w:r>
      <w:proofErr w:type="spellEnd"/>
      <w:r w:rsidRPr="00FE15CD">
        <w:rPr>
          <w:b/>
          <w:bCs/>
        </w:rPr>
        <w:t>. n. 5045/111 del 2/4/2025 e n. 9083/220 del 27/6/2025</w:t>
      </w:r>
    </w:p>
    <w:p w14:paraId="1DE70A78" w14:textId="77777777" w:rsidR="00FE15CD" w:rsidRPr="00FE15CD" w:rsidRDefault="00FE15CD" w:rsidP="00FE15CD">
      <w:pPr>
        <w:ind w:left="3540"/>
      </w:pPr>
      <w:r w:rsidRPr="00FE15CD">
        <w:t xml:space="preserve">                                                      </w:t>
      </w:r>
    </w:p>
    <w:p w14:paraId="43895F4E" w14:textId="77777777" w:rsidR="00FE15CD" w:rsidRPr="00FE15CD" w:rsidRDefault="00FE15CD" w:rsidP="00FE15CD">
      <w:pPr>
        <w:spacing w:before="120" w:after="120"/>
        <w:ind w:firstLine="708"/>
        <w:jc w:val="both"/>
        <w:rPr>
          <w:iCs/>
        </w:rPr>
      </w:pPr>
      <w:r w:rsidRPr="00FE15CD">
        <w:rPr>
          <w:bCs/>
        </w:rPr>
        <w:t xml:space="preserve">Si comunica che </w:t>
      </w:r>
      <w:r w:rsidRPr="00FE15CD">
        <w:rPr>
          <w:iCs/>
        </w:rPr>
        <w:t>l’articolo 13, commi 3 e 4, del decreto-legge n. 159 del 2025 ha modificato l’articolo 5, comma 1, del decreto-legge 18 ottobre 2012, n. 179, convertito, con modificazioni, dalla legge 17 dicembre 2012, n. 221, come già novellato dall’articolo 1, comma 860, della legge di Bilancio 2025, in riferimento all’obbligo di comunicazione del domicilio digitale da parte degli amministratori di imprese costituite in forma societaria.</w:t>
      </w:r>
    </w:p>
    <w:p w14:paraId="081A18A5" w14:textId="77777777" w:rsidR="00FE15CD" w:rsidRPr="00FE15CD" w:rsidRDefault="00FE15CD" w:rsidP="00FE15CD">
      <w:pPr>
        <w:spacing w:before="120" w:after="120"/>
        <w:ind w:firstLine="708"/>
        <w:jc w:val="both"/>
        <w:rPr>
          <w:iCs/>
        </w:rPr>
      </w:pPr>
      <w:r w:rsidRPr="00FE15CD">
        <w:rPr>
          <w:iCs/>
        </w:rPr>
        <w:t xml:space="preserve">Con </w:t>
      </w:r>
      <w:hyperlink r:id="rId8" w:history="1">
        <w:r w:rsidRPr="00FE15CD">
          <w:rPr>
            <w:iCs/>
            <w:color w:val="0000FF"/>
            <w:u w:val="single"/>
          </w:rPr>
          <w:t>documento del 10 novembre 2025</w:t>
        </w:r>
      </w:hyperlink>
      <w:r w:rsidRPr="00FE15CD">
        <w:rPr>
          <w:iCs/>
        </w:rPr>
        <w:t xml:space="preserve">, Unioncamere ha fornito ulteriori chiarimenti in merito all’applicazione delle nuove disposizioni. </w:t>
      </w:r>
    </w:p>
    <w:p w14:paraId="6C30153B" w14:textId="77777777" w:rsidR="00FE15CD" w:rsidRPr="00FE15CD" w:rsidRDefault="00FE15CD" w:rsidP="00FE15CD">
      <w:pPr>
        <w:spacing w:before="120" w:after="120"/>
        <w:ind w:firstLine="708"/>
        <w:jc w:val="both"/>
        <w:rPr>
          <w:b/>
          <w:bCs/>
          <w:iCs/>
        </w:rPr>
      </w:pPr>
      <w:r w:rsidRPr="00FE15CD">
        <w:rPr>
          <w:b/>
          <w:bCs/>
          <w:iCs/>
        </w:rPr>
        <w:t>1. Contenuto e finalità delle modifiche</w:t>
      </w:r>
    </w:p>
    <w:p w14:paraId="167B04A4" w14:textId="77777777" w:rsidR="00FE15CD" w:rsidRDefault="00FE15CD" w:rsidP="00FE15CD">
      <w:pPr>
        <w:spacing w:before="120" w:after="120"/>
        <w:ind w:firstLine="708"/>
        <w:jc w:val="both"/>
        <w:rPr>
          <w:iCs/>
        </w:rPr>
        <w:sectPr w:rsidR="00FE15CD" w:rsidSect="009A2B20">
          <w:headerReference w:type="default" r:id="rId9"/>
          <w:footerReference w:type="default" r:id="rId10"/>
          <w:pgSz w:w="11906" w:h="16838" w:code="9"/>
          <w:pgMar w:top="567" w:right="1134" w:bottom="1134" w:left="1134" w:header="709" w:footer="709" w:gutter="0"/>
          <w:cols w:space="708"/>
          <w:docGrid w:linePitch="360"/>
        </w:sectPr>
      </w:pPr>
      <w:r w:rsidRPr="00FE15CD">
        <w:rPr>
          <w:iCs/>
        </w:rPr>
        <w:t>La modifica legislativa ha ridefinito l’ambito soggettivo dell’obbligo di comunicazione del domicilio digitale.</w:t>
      </w:r>
    </w:p>
    <w:p w14:paraId="64786024" w14:textId="77777777" w:rsidR="00FE15CD" w:rsidRDefault="00FE15CD" w:rsidP="00FE15CD">
      <w:pPr>
        <w:spacing w:before="120" w:after="120"/>
        <w:ind w:firstLine="708"/>
        <w:jc w:val="both"/>
        <w:rPr>
          <w:iCs/>
        </w:rPr>
      </w:pPr>
    </w:p>
    <w:p w14:paraId="098176DD" w14:textId="77777777" w:rsidR="00FE15CD" w:rsidRDefault="00FE15CD" w:rsidP="00FE15CD">
      <w:pPr>
        <w:spacing w:before="120" w:after="120"/>
        <w:ind w:firstLine="708"/>
        <w:jc w:val="both"/>
        <w:rPr>
          <w:iCs/>
        </w:rPr>
      </w:pPr>
    </w:p>
    <w:p w14:paraId="49AD94A7" w14:textId="790D2CED" w:rsidR="00FE15CD" w:rsidRPr="00FE15CD" w:rsidRDefault="00FE15CD" w:rsidP="00FE15CD">
      <w:pPr>
        <w:spacing w:before="120" w:after="120"/>
        <w:ind w:firstLine="708"/>
        <w:jc w:val="both"/>
        <w:rPr>
          <w:iCs/>
        </w:rPr>
      </w:pPr>
      <w:r w:rsidRPr="00FE15CD">
        <w:rPr>
          <w:iCs/>
        </w:rPr>
        <w:t>Rispetto alla disciplina previgente, che estendeva l’obbligo in questione a tutti gli amministratori delle imprese costituite in forma societaria, la nuova formulazione limita tale obbligo ai soli soggetti che rivestono la carica di amministratore unico, amministratore delegato o, in mancanza di quest’ultimo, di Presidente del Consiglio di amministrazione.</w:t>
      </w:r>
    </w:p>
    <w:p w14:paraId="232CA2A3" w14:textId="77777777" w:rsidR="00FE15CD" w:rsidRPr="00FE15CD" w:rsidRDefault="00FE15CD" w:rsidP="00FE15CD">
      <w:pPr>
        <w:spacing w:before="120" w:after="120"/>
        <w:ind w:firstLine="708"/>
        <w:jc w:val="both"/>
        <w:rPr>
          <w:iCs/>
        </w:rPr>
      </w:pPr>
    </w:p>
    <w:p w14:paraId="02680423" w14:textId="77777777" w:rsidR="00FE15CD" w:rsidRDefault="00FE15CD" w:rsidP="00FE15CD">
      <w:pPr>
        <w:spacing w:before="120" w:after="120"/>
        <w:ind w:firstLine="708"/>
        <w:jc w:val="both"/>
        <w:rPr>
          <w:iCs/>
        </w:rPr>
      </w:pPr>
      <w:r w:rsidRPr="00FE15CD">
        <w:rPr>
          <w:iCs/>
        </w:rPr>
        <w:t>Resta fermo che il domicilio digitale di tali soggetti deve essere personale e distinto da quello dell’impresa presso la quale essi rivestono la carica. In altre parole, non è ammessa la coincidenza tra la PEC dell’impresa e quella dell’amministratore obbligato alla comunicazione.</w:t>
      </w:r>
    </w:p>
    <w:p w14:paraId="00A9B056" w14:textId="77777777" w:rsidR="00FE15CD" w:rsidRPr="00FE15CD" w:rsidRDefault="00FE15CD" w:rsidP="00FE15CD">
      <w:pPr>
        <w:spacing w:before="120" w:after="120"/>
        <w:ind w:firstLine="708"/>
        <w:jc w:val="both"/>
        <w:rPr>
          <w:iCs/>
        </w:rPr>
      </w:pPr>
    </w:p>
    <w:p w14:paraId="6B7359AD" w14:textId="77777777" w:rsidR="00FE15CD" w:rsidRPr="00FE15CD" w:rsidRDefault="00FE15CD" w:rsidP="00FE15CD">
      <w:pPr>
        <w:spacing w:before="120" w:after="120"/>
        <w:ind w:firstLine="708"/>
        <w:jc w:val="both"/>
        <w:rPr>
          <w:b/>
          <w:bCs/>
          <w:iCs/>
        </w:rPr>
      </w:pPr>
      <w:r w:rsidRPr="00FE15CD">
        <w:rPr>
          <w:b/>
          <w:bCs/>
          <w:iCs/>
        </w:rPr>
        <w:t>2. Ambito soggettivo di applicazione</w:t>
      </w:r>
    </w:p>
    <w:p w14:paraId="43442D13" w14:textId="77777777" w:rsidR="00FE15CD" w:rsidRPr="00FE15CD" w:rsidRDefault="00FE15CD" w:rsidP="00FE15CD">
      <w:pPr>
        <w:spacing w:before="120" w:after="120"/>
        <w:ind w:firstLine="708"/>
        <w:jc w:val="both"/>
        <w:rPr>
          <w:iCs/>
        </w:rPr>
      </w:pPr>
      <w:r w:rsidRPr="00FE15CD">
        <w:rPr>
          <w:iCs/>
        </w:rPr>
        <w:t>Stante quanto chiarito da Unioncamere, l’obbligo in commento riguarda tutti coloro che nelle società di capitali, nelle società consortili e nelle cooperative assumono la carica di amministratore unico, amministratore delegato, o in caso di mancanza di quest’ultimo, di Presidente del Consiglio di amministrazione.</w:t>
      </w:r>
    </w:p>
    <w:p w14:paraId="2981F99C" w14:textId="77777777" w:rsidR="00FE15CD" w:rsidRPr="00FE15CD" w:rsidRDefault="00FE15CD" w:rsidP="00FE15CD">
      <w:pPr>
        <w:spacing w:before="120" w:after="120"/>
        <w:ind w:firstLine="708"/>
        <w:jc w:val="both"/>
        <w:rPr>
          <w:iCs/>
        </w:rPr>
      </w:pPr>
      <w:r w:rsidRPr="00FE15CD">
        <w:rPr>
          <w:iCs/>
        </w:rPr>
        <w:t>Ne sono invece esclusi gli amministratori di società di persone e coloro che, pur rivestendo cariche in società di capitali o altri enti collettivi (consorzi, reti d’impresa, ecc.), non siano amministratori unici, amministratori delegati o Presidenti del Consiglio di amministrazione.</w:t>
      </w:r>
    </w:p>
    <w:p w14:paraId="7A51A8FD" w14:textId="77777777" w:rsidR="00FE15CD" w:rsidRDefault="00FE15CD" w:rsidP="00FE15CD">
      <w:pPr>
        <w:spacing w:before="120" w:after="120"/>
        <w:ind w:firstLine="708"/>
        <w:jc w:val="both"/>
        <w:rPr>
          <w:iCs/>
        </w:rPr>
      </w:pPr>
      <w:r w:rsidRPr="00FE15CD">
        <w:rPr>
          <w:iCs/>
        </w:rPr>
        <w:t>L’obbligo si applica sia ai soggetti che vengono nominati o confermati nelle suddette cariche dopo l’entrata in vigore del decreto, sia a coloro che già le ricoprono alla data del 31 ottobre 2025.</w:t>
      </w:r>
    </w:p>
    <w:p w14:paraId="5A2E262C" w14:textId="77777777" w:rsidR="00FE15CD" w:rsidRPr="00FE15CD" w:rsidRDefault="00FE15CD" w:rsidP="00FE15CD">
      <w:pPr>
        <w:spacing w:before="120" w:after="120"/>
        <w:ind w:firstLine="708"/>
        <w:jc w:val="both"/>
        <w:rPr>
          <w:iCs/>
        </w:rPr>
      </w:pPr>
    </w:p>
    <w:p w14:paraId="29CCF184" w14:textId="77777777" w:rsidR="00FE15CD" w:rsidRPr="00FE15CD" w:rsidRDefault="00FE15CD" w:rsidP="00FE15CD">
      <w:pPr>
        <w:spacing w:before="120" w:after="120"/>
        <w:ind w:firstLine="708"/>
        <w:jc w:val="both"/>
        <w:rPr>
          <w:b/>
          <w:bCs/>
          <w:iCs/>
        </w:rPr>
      </w:pPr>
      <w:r w:rsidRPr="00FE15CD">
        <w:rPr>
          <w:b/>
          <w:bCs/>
          <w:iCs/>
        </w:rPr>
        <w:t>3. Termini e modalità di adempimento</w:t>
      </w:r>
    </w:p>
    <w:p w14:paraId="365A1551" w14:textId="77777777" w:rsidR="00FE15CD" w:rsidRPr="00FE15CD" w:rsidRDefault="00FE15CD" w:rsidP="00FE15CD">
      <w:pPr>
        <w:spacing w:before="120" w:after="120"/>
        <w:ind w:firstLine="708"/>
        <w:jc w:val="both"/>
        <w:rPr>
          <w:iCs/>
        </w:rPr>
      </w:pPr>
      <w:r w:rsidRPr="00FE15CD">
        <w:rPr>
          <w:iCs/>
        </w:rPr>
        <w:t>Per i soggetti di nuova nomina o di conferma nella carica, la comunicazione del domicilio digitale deve essere effettuata contestualmente alla presentazione della domanda di iscrizione della nomina o della conferma nel registro delle imprese.</w:t>
      </w:r>
    </w:p>
    <w:p w14:paraId="38F09F64" w14:textId="77777777" w:rsidR="00FE15CD" w:rsidRPr="00FE15CD" w:rsidRDefault="00FE15CD" w:rsidP="00FE15CD">
      <w:pPr>
        <w:spacing w:before="120" w:after="120"/>
        <w:ind w:firstLine="708"/>
        <w:jc w:val="both"/>
        <w:rPr>
          <w:iCs/>
        </w:rPr>
      </w:pPr>
      <w:r w:rsidRPr="00FE15CD">
        <w:rPr>
          <w:iCs/>
        </w:rPr>
        <w:t>In mancanza di tale informazione, l’ufficio del registro delle imprese sospenderà la domanda fino alla regolarizzazione dell’adempimento.</w:t>
      </w:r>
    </w:p>
    <w:p w14:paraId="021F8670" w14:textId="77777777" w:rsidR="00FE15CD" w:rsidRDefault="00FE15CD" w:rsidP="00FE15CD">
      <w:pPr>
        <w:spacing w:before="120" w:after="120"/>
        <w:ind w:firstLine="708"/>
        <w:jc w:val="both"/>
        <w:rPr>
          <w:iCs/>
        </w:rPr>
      </w:pPr>
      <w:r w:rsidRPr="00FE15CD">
        <w:rPr>
          <w:iCs/>
        </w:rPr>
        <w:t>Le imprese già iscritte dovranno, invece, comunicare il domicilio digitale del soggetto individuato dalla norma entro il 31 dicembre 2025.</w:t>
      </w:r>
    </w:p>
    <w:p w14:paraId="11D73A90" w14:textId="77777777" w:rsidR="00FE15CD" w:rsidRPr="00FE15CD" w:rsidRDefault="00FE15CD" w:rsidP="00FE15CD">
      <w:pPr>
        <w:spacing w:before="120" w:after="120"/>
        <w:ind w:firstLine="708"/>
        <w:jc w:val="both"/>
        <w:rPr>
          <w:iCs/>
        </w:rPr>
      </w:pPr>
    </w:p>
    <w:p w14:paraId="0E7538A1" w14:textId="77777777" w:rsidR="00FE15CD" w:rsidRPr="00FE15CD" w:rsidRDefault="00FE15CD" w:rsidP="00FE15CD">
      <w:pPr>
        <w:spacing w:before="120" w:after="120"/>
        <w:ind w:firstLine="708"/>
        <w:jc w:val="both"/>
        <w:rPr>
          <w:b/>
          <w:bCs/>
          <w:iCs/>
        </w:rPr>
      </w:pPr>
      <w:r w:rsidRPr="00FE15CD">
        <w:rPr>
          <w:b/>
          <w:bCs/>
          <w:iCs/>
        </w:rPr>
        <w:t>4. Regime sanzionatorio</w:t>
      </w:r>
    </w:p>
    <w:p w14:paraId="420A25F9" w14:textId="77777777" w:rsidR="00FE15CD" w:rsidRDefault="00FE15CD" w:rsidP="00FE15CD">
      <w:pPr>
        <w:spacing w:before="120" w:after="120"/>
        <w:ind w:firstLine="708"/>
        <w:jc w:val="both"/>
        <w:rPr>
          <w:iCs/>
        </w:rPr>
      </w:pPr>
      <w:r w:rsidRPr="00FE15CD">
        <w:rPr>
          <w:iCs/>
        </w:rPr>
        <w:t>Il mancato adempimento comporta l’applicazione delle sanzioni previste dall’articolo 16, comma 6-bis, del decreto-legge 29 novembre 2008, n. 185, convertito, con modificazioni, dalla legge 28 gennaio 2009, n. 2, ovvero della sanzione di cui all’articolo 2630 del codice civile, raddoppiata da un minimo di euro 206 a un massimo di euro 2.064.</w:t>
      </w:r>
    </w:p>
    <w:p w14:paraId="3C0B5FA4" w14:textId="77777777" w:rsidR="00FE15CD" w:rsidRDefault="00FE15CD" w:rsidP="00FE15CD">
      <w:pPr>
        <w:spacing w:before="120" w:after="120"/>
        <w:ind w:firstLine="708"/>
        <w:jc w:val="both"/>
        <w:rPr>
          <w:iCs/>
        </w:rPr>
      </w:pPr>
    </w:p>
    <w:p w14:paraId="6F16E002" w14:textId="77777777" w:rsidR="00FE15CD" w:rsidRDefault="00FE15CD" w:rsidP="00FE15CD">
      <w:pPr>
        <w:spacing w:before="120" w:after="120"/>
        <w:ind w:firstLine="708"/>
        <w:jc w:val="both"/>
        <w:rPr>
          <w:iCs/>
        </w:rPr>
      </w:pPr>
    </w:p>
    <w:p w14:paraId="447B809E" w14:textId="77777777" w:rsidR="00FE15CD" w:rsidRDefault="00FE15CD" w:rsidP="00FE15CD">
      <w:pPr>
        <w:spacing w:before="120" w:after="120"/>
        <w:ind w:firstLine="708"/>
        <w:jc w:val="both"/>
        <w:rPr>
          <w:iCs/>
        </w:rPr>
      </w:pPr>
    </w:p>
    <w:p w14:paraId="58188718" w14:textId="77777777" w:rsidR="00FE15CD" w:rsidRDefault="00FE15CD" w:rsidP="00FE15CD">
      <w:pPr>
        <w:spacing w:before="120" w:after="120"/>
        <w:ind w:firstLine="708"/>
        <w:jc w:val="both"/>
        <w:rPr>
          <w:iCs/>
        </w:rPr>
      </w:pPr>
    </w:p>
    <w:p w14:paraId="239A841C" w14:textId="77777777" w:rsidR="00FE15CD" w:rsidRDefault="00FE15CD" w:rsidP="00FE15CD">
      <w:pPr>
        <w:spacing w:before="120" w:after="120"/>
        <w:ind w:firstLine="708"/>
        <w:jc w:val="both"/>
        <w:rPr>
          <w:iCs/>
        </w:rPr>
      </w:pPr>
    </w:p>
    <w:p w14:paraId="765A237B" w14:textId="77777777" w:rsidR="00FE15CD" w:rsidRPr="00FE15CD" w:rsidRDefault="00FE15CD" w:rsidP="00FE15CD">
      <w:pPr>
        <w:spacing w:before="120" w:after="120"/>
        <w:ind w:firstLine="708"/>
        <w:jc w:val="both"/>
        <w:rPr>
          <w:iCs/>
        </w:rPr>
      </w:pPr>
    </w:p>
    <w:p w14:paraId="1A5F95C1" w14:textId="77777777" w:rsidR="00FE15CD" w:rsidRPr="00FE15CD" w:rsidRDefault="00FE15CD" w:rsidP="00FE15CD">
      <w:pPr>
        <w:spacing w:before="120" w:after="120"/>
        <w:ind w:firstLine="708"/>
        <w:jc w:val="both"/>
        <w:rPr>
          <w:b/>
          <w:bCs/>
          <w:iCs/>
        </w:rPr>
      </w:pPr>
      <w:r w:rsidRPr="00FE15CD">
        <w:rPr>
          <w:b/>
          <w:bCs/>
          <w:iCs/>
        </w:rPr>
        <w:t>5. Aspetti amministrativi e oneri</w:t>
      </w:r>
    </w:p>
    <w:p w14:paraId="6000CDDA" w14:textId="77777777" w:rsidR="00FE15CD" w:rsidRPr="00FE15CD" w:rsidRDefault="00FE15CD" w:rsidP="00FE15CD">
      <w:pPr>
        <w:spacing w:before="120" w:after="120"/>
        <w:ind w:firstLine="708"/>
        <w:jc w:val="both"/>
        <w:rPr>
          <w:iCs/>
        </w:rPr>
      </w:pPr>
      <w:r w:rsidRPr="00FE15CD">
        <w:rPr>
          <w:iCs/>
        </w:rPr>
        <w:t>Nel caso in cui venga presentata la sola comunicazione del domicilio digitale di uno degli amministratori obbligati, senza alcuna modifica dei dati anagrafici o di rappresentanza, l’adempimento è esente dal pagamento dei diritti di segreteria e dell’imposta di bollo.</w:t>
      </w:r>
    </w:p>
    <w:p w14:paraId="19E5FBA4" w14:textId="77777777" w:rsidR="00FE15CD" w:rsidRPr="00FE15CD" w:rsidRDefault="00FE15CD" w:rsidP="00FE15CD">
      <w:pPr>
        <w:spacing w:before="120" w:after="120"/>
        <w:ind w:firstLine="708"/>
        <w:jc w:val="both"/>
        <w:rPr>
          <w:iCs/>
        </w:rPr>
      </w:pPr>
      <w:r w:rsidRPr="00FE15CD">
        <w:rPr>
          <w:iCs/>
        </w:rPr>
        <w:t>Qualora, invece, la comunicazione del domicilio digitale avvenga contestualmente a una nomina o conferma di carica, si applicano i diritti e le imposte previsti per l’adempimento principale.</w:t>
      </w:r>
    </w:p>
    <w:p w14:paraId="26F37515" w14:textId="77777777" w:rsidR="00FE15CD" w:rsidRPr="00FE15CD" w:rsidRDefault="00FE15CD" w:rsidP="00FE15CD">
      <w:pPr>
        <w:spacing w:before="120" w:after="120"/>
        <w:ind w:firstLine="708"/>
        <w:jc w:val="both"/>
        <w:rPr>
          <w:iCs/>
        </w:rPr>
      </w:pPr>
      <w:r w:rsidRPr="00FE15CD">
        <w:rPr>
          <w:iCs/>
        </w:rPr>
        <w:t>Resta ferma la facoltà per l’impresa di comunicare, in via volontaria, il domicilio digitale di altri soggetti con cariche societarie, con applicazione dei relativi oneri.</w:t>
      </w:r>
    </w:p>
    <w:p w14:paraId="64DF6A70" w14:textId="77777777" w:rsidR="00FE15CD" w:rsidRPr="00FE15CD" w:rsidRDefault="00FE15CD" w:rsidP="00FE15CD">
      <w:pPr>
        <w:spacing w:before="120" w:after="120"/>
        <w:ind w:firstLine="708"/>
        <w:jc w:val="both"/>
        <w:rPr>
          <w:bCs/>
        </w:rPr>
      </w:pPr>
      <w:r w:rsidRPr="00FE15CD">
        <w:rPr>
          <w:bCs/>
        </w:rPr>
        <w:t>Cordiali saluti.</w:t>
      </w:r>
    </w:p>
    <w:p w14:paraId="6A033349" w14:textId="77777777" w:rsidR="00FE15CD" w:rsidRPr="00FE15CD" w:rsidRDefault="00FE15CD" w:rsidP="00FE15CD">
      <w:pPr>
        <w:overflowPunct w:val="0"/>
        <w:autoSpaceDE w:val="0"/>
        <w:autoSpaceDN w:val="0"/>
        <w:adjustRightInd w:val="0"/>
        <w:spacing w:before="240"/>
        <w:ind w:firstLine="708"/>
        <w:textAlignment w:val="baseline"/>
      </w:pPr>
      <w:r w:rsidRPr="00FE15CD">
        <w:t xml:space="preserve">       IL SEGRETARIO</w:t>
      </w:r>
      <w:r w:rsidRPr="00FE15CD">
        <w:tab/>
      </w:r>
      <w:r w:rsidRPr="00FE15CD">
        <w:tab/>
      </w:r>
      <w:r w:rsidRPr="00FE15CD">
        <w:tab/>
      </w:r>
      <w:r w:rsidRPr="00FE15CD">
        <w:tab/>
        <w:t>IL PRESIDENTE</w:t>
      </w:r>
    </w:p>
    <w:p w14:paraId="17D3673E" w14:textId="25EF5846" w:rsidR="00FE15CD" w:rsidRPr="00FE15CD" w:rsidRDefault="00FE15CD" w:rsidP="00FE15CD">
      <w:pPr>
        <w:overflowPunct w:val="0"/>
        <w:autoSpaceDE w:val="0"/>
        <w:autoSpaceDN w:val="0"/>
        <w:adjustRightInd w:val="0"/>
        <w:textAlignment w:val="baseline"/>
      </w:pPr>
      <w:r w:rsidRPr="00FE15CD">
        <w:t xml:space="preserve">   Dott. Michele PELLEGRINI CALACE</w:t>
      </w:r>
      <w:r w:rsidRPr="00FE15CD">
        <w:tab/>
      </w:r>
      <w:r w:rsidRPr="00FE15CD">
        <w:tab/>
        <w:t xml:space="preserve">    </w:t>
      </w:r>
      <w:r>
        <w:t xml:space="preserve">    </w:t>
      </w:r>
      <w:r w:rsidRPr="00FE15CD">
        <w:t>Dott. Marco COSSOLO</w:t>
      </w:r>
    </w:p>
    <w:p w14:paraId="242C6255" w14:textId="77777777" w:rsidR="00FE15CD" w:rsidRPr="00FE15CD" w:rsidRDefault="00FE15CD" w:rsidP="00FE15CD"/>
    <w:p w14:paraId="55C5222E" w14:textId="77777777" w:rsidR="00FE15CD" w:rsidRPr="00FE15CD" w:rsidRDefault="00FE15CD" w:rsidP="00FE15CD"/>
    <w:p w14:paraId="06BD2D9C" w14:textId="77777777" w:rsidR="00FE15CD" w:rsidRPr="00FE15CD" w:rsidRDefault="00FE15CD" w:rsidP="00FE15CD">
      <w:pPr>
        <w:ind w:firstLine="708"/>
        <w:jc w:val="both"/>
      </w:pPr>
    </w:p>
    <w:p w14:paraId="228B668E" w14:textId="77777777" w:rsidR="00FE15CD" w:rsidRPr="00FE15CD" w:rsidRDefault="00FE15CD" w:rsidP="00FE15CD">
      <w:pPr>
        <w:pBdr>
          <w:top w:val="single" w:sz="6" w:space="1" w:color="auto"/>
          <w:left w:val="single" w:sz="6" w:space="1" w:color="auto"/>
          <w:bottom w:val="single" w:sz="6" w:space="1" w:color="auto"/>
          <w:right w:val="single" w:sz="6" w:space="1" w:color="auto"/>
        </w:pBdr>
        <w:jc w:val="both"/>
        <w:rPr>
          <w:i/>
        </w:rPr>
      </w:pPr>
      <w:r w:rsidRPr="00FE15CD">
        <w:rPr>
          <w:i/>
        </w:rPr>
        <w:t>Questa circolare viene resa disponibile anche per le farmacie sul sito internet www.federfarma.it contemporaneamente all’inoltro tramite e-mail alle organizzazioni territoriali.</w:t>
      </w:r>
    </w:p>
    <w:p w14:paraId="58EA27DB" w14:textId="77777777" w:rsidR="00FE15CD" w:rsidRPr="00FE15CD" w:rsidRDefault="00FE15CD" w:rsidP="00FE15CD">
      <w:pPr>
        <w:pBdr>
          <w:top w:val="single" w:sz="6" w:space="1" w:color="auto"/>
          <w:left w:val="single" w:sz="6" w:space="1" w:color="auto"/>
          <w:bottom w:val="single" w:sz="6" w:space="1" w:color="auto"/>
          <w:right w:val="single" w:sz="6" w:space="1" w:color="auto"/>
        </w:pBdr>
        <w:jc w:val="both"/>
        <w:rPr>
          <w:i/>
        </w:rPr>
      </w:pPr>
      <w:r w:rsidRPr="00FE15CD">
        <w:rPr>
          <w:i/>
        </w:rPr>
        <w:t>Il Contenuto della circolare è riservato alle organizzazioni territoriali di Federfarma e alle farmacie aderenti e non può essere pubblicato o diffuso, in tutto o in parte, senza l’autorizzazione di Federfarma nazionale.</w:t>
      </w:r>
    </w:p>
    <w:p w14:paraId="2A07E755" w14:textId="77777777" w:rsidR="00FE15CD" w:rsidRPr="00FE15CD" w:rsidRDefault="00FE15CD" w:rsidP="00FE15CD">
      <w:pPr>
        <w:pBdr>
          <w:top w:val="single" w:sz="6" w:space="1" w:color="auto"/>
          <w:left w:val="single" w:sz="6" w:space="1" w:color="auto"/>
          <w:bottom w:val="single" w:sz="6" w:space="1" w:color="auto"/>
          <w:right w:val="single" w:sz="6" w:space="1" w:color="auto"/>
        </w:pBdr>
        <w:jc w:val="both"/>
        <w:rPr>
          <w:i/>
        </w:rPr>
      </w:pPr>
    </w:p>
    <w:p w14:paraId="0C427B81" w14:textId="77777777" w:rsidR="00FE15CD" w:rsidRPr="00FE15CD" w:rsidRDefault="00FE15CD" w:rsidP="00FE15CD"/>
    <w:p w14:paraId="6D88AC3F" w14:textId="77777777" w:rsidR="00FE15CD" w:rsidRPr="00FE15CD" w:rsidRDefault="00FE15CD" w:rsidP="00FE15CD"/>
    <w:p w14:paraId="2F44E96B" w14:textId="77777777" w:rsidR="00FE15CD" w:rsidRPr="00FE15CD" w:rsidRDefault="00FE15CD" w:rsidP="00FE15CD"/>
    <w:p w14:paraId="01BB8385" w14:textId="77777777" w:rsidR="00FE15CD" w:rsidRPr="00FE15CD" w:rsidRDefault="00FE15CD" w:rsidP="00FE15CD"/>
    <w:p w14:paraId="11B12A09" w14:textId="77777777" w:rsidR="00FE15CD" w:rsidRPr="00FE15CD" w:rsidRDefault="00FE15CD" w:rsidP="00FE15CD"/>
    <w:p w14:paraId="54A64EE6" w14:textId="77777777" w:rsidR="00FE15CD" w:rsidRPr="00FE15CD" w:rsidRDefault="00FE15CD" w:rsidP="00FE15CD"/>
    <w:p w14:paraId="0B2D9DCE" w14:textId="77777777" w:rsidR="00FE15CD" w:rsidRPr="00FE15CD" w:rsidRDefault="00FE15CD" w:rsidP="00FE15CD"/>
    <w:p w14:paraId="700BAFEA" w14:textId="77777777" w:rsidR="00FE15CD" w:rsidRPr="00FE15CD" w:rsidRDefault="00FE15CD" w:rsidP="00FE15CD"/>
    <w:p w14:paraId="0B689A2C" w14:textId="77777777" w:rsidR="00FE15CD" w:rsidRPr="00FE15CD" w:rsidRDefault="00FE15CD" w:rsidP="00FE15CD"/>
    <w:p w14:paraId="46EF4EB2" w14:textId="77777777" w:rsidR="00FE15CD" w:rsidRPr="00FE15CD" w:rsidRDefault="00FE15CD" w:rsidP="00FE15CD"/>
    <w:p w14:paraId="65AACBCB" w14:textId="77777777" w:rsidR="00FE15CD" w:rsidRPr="00FE15CD" w:rsidRDefault="00FE15CD" w:rsidP="00FE15CD"/>
    <w:p w14:paraId="64590F5F" w14:textId="77777777" w:rsidR="00FE15CD" w:rsidRPr="00FE15CD" w:rsidRDefault="00FE15CD" w:rsidP="00FE15CD"/>
    <w:p w14:paraId="47AFAD8A" w14:textId="77777777" w:rsidR="00FE15CD" w:rsidRPr="00FE15CD" w:rsidRDefault="00FE15CD" w:rsidP="00FE15CD"/>
    <w:p w14:paraId="39A174E7" w14:textId="77777777" w:rsidR="00FE15CD" w:rsidRPr="00FE15CD" w:rsidRDefault="00FE15CD" w:rsidP="00FE15CD">
      <w:pPr>
        <w:tabs>
          <w:tab w:val="left" w:pos="2310"/>
        </w:tabs>
      </w:pPr>
      <w:r w:rsidRPr="00FE15CD">
        <w:tab/>
      </w:r>
    </w:p>
    <w:p w14:paraId="1482365C" w14:textId="77777777" w:rsidR="00FE15CD" w:rsidRPr="0013772C" w:rsidRDefault="00FE15CD" w:rsidP="009B2C7A">
      <w:pPr>
        <w:widowControl w:val="0"/>
        <w:jc w:val="both"/>
        <w:rPr>
          <w:sz w:val="22"/>
          <w:szCs w:val="22"/>
        </w:rPr>
      </w:pPr>
    </w:p>
    <w:sectPr w:rsidR="00FE15CD" w:rsidRPr="0013772C" w:rsidSect="009A2B20">
      <w:headerReference w:type="default" r:id="rId11"/>
      <w:footerReference w:type="default" r:id="rId12"/>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FE15CD" w:rsidRPr="00FE5C1C" w14:paraId="4EBA5121" w14:textId="77777777" w:rsidTr="00045092">
      <w:trPr>
        <w:trHeight w:val="1120"/>
      </w:trPr>
      <w:tc>
        <w:tcPr>
          <w:tcW w:w="8222" w:type="dxa"/>
        </w:tcPr>
        <w:p w14:paraId="38E96B73" w14:textId="77777777" w:rsidR="00FE15CD" w:rsidRPr="00F149EB" w:rsidRDefault="00FE15CD" w:rsidP="00AC6500">
          <w:pPr>
            <w:widowControl w:val="0"/>
            <w:jc w:val="right"/>
            <w:rPr>
              <w:b/>
            </w:rPr>
          </w:pPr>
        </w:p>
        <w:p w14:paraId="6DCBDA8A" w14:textId="77777777" w:rsidR="00FE15CD" w:rsidRPr="00F149EB" w:rsidRDefault="00FE15CD"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408BD013" w14:textId="77777777" w:rsidR="00FE15CD" w:rsidRPr="00FE5C1C" w:rsidRDefault="00FE15CD" w:rsidP="00AC6500">
          <w:pPr>
            <w:jc w:val="center"/>
          </w:pPr>
          <w:r>
            <w:rPr>
              <w:noProof/>
            </w:rPr>
            <w:drawing>
              <wp:inline distT="0" distB="0" distL="0" distR="0" wp14:anchorId="70A574F0" wp14:editId="16840A75">
                <wp:extent cx="825500" cy="661670"/>
                <wp:effectExtent l="0" t="0" r="0" b="5080"/>
                <wp:docPr id="1155467208" name="Immagine 11554672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56A0C4A9" w14:textId="6291FA4D" w:rsidR="00FE15CD" w:rsidRDefault="00FE15CD" w:rsidP="00FE15CD">
    <w:pPr>
      <w:widowControl w:val="0"/>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715" w14:textId="77777777" w:rsidR="00FE15CD" w:rsidRDefault="00FE15CD"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4"/>
  </w:num>
  <w:num w:numId="2" w16cid:durableId="1677070874">
    <w:abstractNumId w:val="1"/>
  </w:num>
  <w:num w:numId="3" w16cid:durableId="712967241">
    <w:abstractNumId w:val="5"/>
  </w:num>
  <w:num w:numId="4" w16cid:durableId="1174539923">
    <w:abstractNumId w:val="0"/>
  </w:num>
  <w:num w:numId="5" w16cid:durableId="102937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283"/>
  <w:doNotHyphenateCap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455B"/>
    <w:rsid w:val="0011604D"/>
    <w:rsid w:val="001213AB"/>
    <w:rsid w:val="0013772C"/>
    <w:rsid w:val="00137785"/>
    <w:rsid w:val="00140BB6"/>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3384"/>
    <w:rsid w:val="00343903"/>
    <w:rsid w:val="00357098"/>
    <w:rsid w:val="0036314E"/>
    <w:rsid w:val="00376705"/>
    <w:rsid w:val="0038369E"/>
    <w:rsid w:val="003B6720"/>
    <w:rsid w:val="003D0DDE"/>
    <w:rsid w:val="003D165C"/>
    <w:rsid w:val="003D3A69"/>
    <w:rsid w:val="003F2381"/>
    <w:rsid w:val="004436DC"/>
    <w:rsid w:val="0044547C"/>
    <w:rsid w:val="00447A01"/>
    <w:rsid w:val="004631EB"/>
    <w:rsid w:val="00485B22"/>
    <w:rsid w:val="00491C1A"/>
    <w:rsid w:val="004923E9"/>
    <w:rsid w:val="004C2843"/>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1624"/>
    <w:rsid w:val="00843A7E"/>
    <w:rsid w:val="00850ABE"/>
    <w:rsid w:val="008856B4"/>
    <w:rsid w:val="00896CEC"/>
    <w:rsid w:val="008B1A2D"/>
    <w:rsid w:val="008E7F1D"/>
    <w:rsid w:val="008F3B1E"/>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13667"/>
    <w:rsid w:val="00C24E99"/>
    <w:rsid w:val="00C32ED7"/>
    <w:rsid w:val="00C44411"/>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82BC9"/>
    <w:rsid w:val="00F85934"/>
    <w:rsid w:val="00FD4568"/>
    <w:rsid w:val="00FE15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0"/>
        <o:r id="V:Rule2" type="connector" idref="#_x0000_s2051"/>
      </o:rules>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C4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camere.gov.it/comunicazione/primo-piano/nuove-regole-la-comunicazione-del-domicilio-digitale-pec-degli-amministratori-di-socie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753</Words>
  <Characters>4833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5575</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Gianluca Casponi</cp:lastModifiedBy>
  <cp:revision>2</cp:revision>
  <dcterms:created xsi:type="dcterms:W3CDTF">2025-11-14T09:13:00Z</dcterms:created>
  <dcterms:modified xsi:type="dcterms:W3CDTF">2025-11-14T09:13:00Z</dcterms:modified>
</cp:coreProperties>
</file>