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E56" w14:textId="0390EC9C" w:rsidR="009E468D" w:rsidRPr="00E509BD" w:rsidRDefault="00F15356" w:rsidP="009B2C7A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E509BD">
        <w:rPr>
          <w:i/>
          <w:iCs/>
          <w:sz w:val="22"/>
          <w:szCs w:val="22"/>
        </w:rPr>
        <w:t>Roma,</w:t>
      </w:r>
      <w:r w:rsidRPr="00E509BD">
        <w:rPr>
          <w:sz w:val="22"/>
          <w:szCs w:val="22"/>
        </w:rPr>
        <w:tab/>
      </w:r>
      <w:r w:rsidR="00EC717F" w:rsidRPr="00E509BD">
        <w:rPr>
          <w:sz w:val="22"/>
          <w:szCs w:val="22"/>
        </w:rPr>
        <w:tab/>
      </w:r>
      <w:r w:rsidR="00E509BD" w:rsidRPr="00E509BD">
        <w:rPr>
          <w:sz w:val="22"/>
          <w:szCs w:val="22"/>
        </w:rPr>
        <w:t>5 novembre 2025</w:t>
      </w:r>
    </w:p>
    <w:p w14:paraId="09ED5A26" w14:textId="5E342CF4" w:rsidR="00EC717F" w:rsidRPr="00E509BD" w:rsidRDefault="00F15356" w:rsidP="00EC717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22"/>
          <w:szCs w:val="22"/>
        </w:rPr>
      </w:pPr>
      <w:r w:rsidRPr="00E509BD">
        <w:rPr>
          <w:i/>
          <w:iCs/>
          <w:sz w:val="22"/>
          <w:szCs w:val="22"/>
        </w:rPr>
        <w:t>Uff.-</w:t>
      </w:r>
      <w:proofErr w:type="spellStart"/>
      <w:r w:rsidRPr="00E509BD">
        <w:rPr>
          <w:i/>
          <w:iCs/>
          <w:sz w:val="22"/>
          <w:szCs w:val="22"/>
        </w:rPr>
        <w:t>Prot.n</w:t>
      </w:r>
      <w:proofErr w:type="spellEnd"/>
      <w:r w:rsidRPr="00E509BD">
        <w:rPr>
          <w:i/>
          <w:iCs/>
          <w:sz w:val="22"/>
          <w:szCs w:val="22"/>
        </w:rPr>
        <w:t>°</w:t>
      </w:r>
      <w:r w:rsidRPr="00E509BD">
        <w:rPr>
          <w:sz w:val="22"/>
          <w:szCs w:val="22"/>
        </w:rPr>
        <w:tab/>
      </w:r>
      <w:r w:rsidR="00E509BD" w:rsidRPr="00E509BD">
        <w:rPr>
          <w:sz w:val="22"/>
          <w:szCs w:val="22"/>
        </w:rPr>
        <w:t>UTP LC/15101</w:t>
      </w:r>
      <w:r w:rsidR="00E509BD">
        <w:rPr>
          <w:sz w:val="22"/>
          <w:szCs w:val="22"/>
        </w:rPr>
        <w:t>/377/F7/PE</w:t>
      </w:r>
    </w:p>
    <w:p w14:paraId="38B175D3" w14:textId="77777777" w:rsidR="00E509BD" w:rsidRPr="00E509BD" w:rsidRDefault="009E468D" w:rsidP="00E509BD">
      <w:pPr>
        <w:widowControl w:val="0"/>
        <w:tabs>
          <w:tab w:val="left" w:pos="1276"/>
        </w:tabs>
        <w:rPr>
          <w:b/>
          <w:bCs/>
          <w:sz w:val="22"/>
          <w:szCs w:val="22"/>
        </w:rPr>
      </w:pPr>
      <w:r w:rsidRPr="00E509BD">
        <w:rPr>
          <w:i/>
          <w:iCs/>
          <w:sz w:val="22"/>
          <w:szCs w:val="22"/>
        </w:rPr>
        <w:t>Oggetto</w:t>
      </w:r>
      <w:r w:rsidRPr="00E509BD">
        <w:rPr>
          <w:sz w:val="22"/>
          <w:szCs w:val="22"/>
        </w:rPr>
        <w:t>:</w:t>
      </w:r>
      <w:r w:rsidRPr="00E509BD">
        <w:rPr>
          <w:iCs/>
          <w:sz w:val="22"/>
          <w:szCs w:val="22"/>
        </w:rPr>
        <w:tab/>
      </w:r>
      <w:r w:rsidR="00EC717F" w:rsidRPr="00E509BD">
        <w:rPr>
          <w:iCs/>
          <w:sz w:val="22"/>
          <w:szCs w:val="22"/>
        </w:rPr>
        <w:tab/>
      </w:r>
      <w:r w:rsidR="00E509BD" w:rsidRPr="00E509BD">
        <w:rPr>
          <w:b/>
          <w:bCs/>
          <w:sz w:val="22"/>
          <w:szCs w:val="22"/>
        </w:rPr>
        <w:t>IVA</w:t>
      </w:r>
    </w:p>
    <w:p w14:paraId="383A9D00" w14:textId="629FAD0B" w:rsidR="00E509BD" w:rsidRPr="00E509BD" w:rsidRDefault="00E509BD" w:rsidP="00E509BD">
      <w:pPr>
        <w:widowControl w:val="0"/>
        <w:tabs>
          <w:tab w:val="left" w:pos="1276"/>
        </w:tabs>
        <w:rPr>
          <w:b/>
          <w:bCs/>
          <w:sz w:val="22"/>
          <w:szCs w:val="22"/>
        </w:rPr>
      </w:pPr>
      <w:r w:rsidRPr="00E509BD">
        <w:rPr>
          <w:b/>
          <w:bCs/>
          <w:sz w:val="22"/>
          <w:szCs w:val="22"/>
        </w:rPr>
        <w:tab/>
      </w:r>
      <w:r w:rsidRPr="00E509BD">
        <w:rPr>
          <w:b/>
          <w:bCs/>
          <w:sz w:val="22"/>
          <w:szCs w:val="22"/>
        </w:rPr>
        <w:tab/>
      </w:r>
      <w:r w:rsidRPr="00E509BD">
        <w:rPr>
          <w:b/>
          <w:bCs/>
          <w:sz w:val="22"/>
          <w:szCs w:val="22"/>
        </w:rPr>
        <w:t>Collegamento tra POS e Registratore Telematico</w:t>
      </w:r>
    </w:p>
    <w:p w14:paraId="3BA5EB4E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ind w:left="1418"/>
        <w:jc w:val="both"/>
        <w:rPr>
          <w:sz w:val="22"/>
          <w:szCs w:val="22"/>
        </w:rPr>
      </w:pPr>
      <w:r w:rsidRPr="00E509BD">
        <w:rPr>
          <w:sz w:val="22"/>
          <w:szCs w:val="22"/>
        </w:rPr>
        <w:t>Entrata in vigore dal 1° gennaio 2026</w:t>
      </w:r>
    </w:p>
    <w:p w14:paraId="6740F529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>Art. 1, commi 74-77 Legge di Bilancio 2025</w:t>
      </w:r>
    </w:p>
    <w:p w14:paraId="420A2054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ind w:left="709" w:firstLine="709"/>
        <w:jc w:val="both"/>
        <w:rPr>
          <w:sz w:val="22"/>
          <w:szCs w:val="22"/>
          <w:u w:val="single"/>
        </w:rPr>
      </w:pPr>
      <w:r w:rsidRPr="00E509BD">
        <w:rPr>
          <w:sz w:val="22"/>
          <w:szCs w:val="22"/>
          <w:u w:val="single"/>
        </w:rPr>
        <w:t xml:space="preserve">Provvedimento </w:t>
      </w:r>
      <w:proofErr w:type="spellStart"/>
      <w:r w:rsidRPr="00E509BD">
        <w:rPr>
          <w:sz w:val="22"/>
          <w:szCs w:val="22"/>
          <w:u w:val="single"/>
        </w:rPr>
        <w:t>AdE</w:t>
      </w:r>
      <w:proofErr w:type="spellEnd"/>
      <w:r w:rsidRPr="00E509BD">
        <w:rPr>
          <w:sz w:val="22"/>
          <w:szCs w:val="22"/>
          <w:u w:val="single"/>
        </w:rPr>
        <w:t xml:space="preserve"> 31 ottobre 2025 n. 424470</w:t>
      </w:r>
    </w:p>
    <w:p w14:paraId="198708B7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C6611EB" w14:textId="77777777" w:rsidR="00E509BD" w:rsidRPr="00E509BD" w:rsidRDefault="00E509BD" w:rsidP="00E509BD">
      <w:pPr>
        <w:keepNext/>
        <w:overflowPunct w:val="0"/>
        <w:autoSpaceDE w:val="0"/>
        <w:autoSpaceDN w:val="0"/>
        <w:adjustRightInd w:val="0"/>
        <w:spacing w:after="60"/>
        <w:ind w:left="4536"/>
        <w:jc w:val="both"/>
        <w:outlineLvl w:val="8"/>
        <w:rPr>
          <w:sz w:val="22"/>
          <w:szCs w:val="22"/>
        </w:rPr>
      </w:pPr>
    </w:p>
    <w:p w14:paraId="22CA627A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4930B0C5" w14:textId="77777777" w:rsidR="00E509BD" w:rsidRPr="00E509BD" w:rsidRDefault="00E509BD" w:rsidP="00E509BD">
      <w:pPr>
        <w:keepNext/>
        <w:overflowPunct w:val="0"/>
        <w:autoSpaceDE w:val="0"/>
        <w:autoSpaceDN w:val="0"/>
        <w:adjustRightInd w:val="0"/>
        <w:spacing w:after="60"/>
        <w:ind w:left="4536"/>
        <w:jc w:val="both"/>
        <w:outlineLvl w:val="8"/>
        <w:rPr>
          <w:sz w:val="22"/>
          <w:szCs w:val="22"/>
        </w:rPr>
      </w:pPr>
      <w:r w:rsidRPr="00E509BD">
        <w:rPr>
          <w:sz w:val="22"/>
          <w:szCs w:val="22"/>
        </w:rPr>
        <w:t>ALLE ASSOCIAZIONI PROVINCIALI</w:t>
      </w:r>
    </w:p>
    <w:p w14:paraId="6BFA5639" w14:textId="77777777" w:rsidR="00E509BD" w:rsidRPr="00E509BD" w:rsidRDefault="00E509BD" w:rsidP="00E509BD">
      <w:pPr>
        <w:keepNext/>
        <w:overflowPunct w:val="0"/>
        <w:autoSpaceDE w:val="0"/>
        <w:autoSpaceDN w:val="0"/>
        <w:adjustRightInd w:val="0"/>
        <w:spacing w:after="60"/>
        <w:ind w:left="4536"/>
        <w:jc w:val="both"/>
        <w:outlineLvl w:val="8"/>
        <w:rPr>
          <w:sz w:val="22"/>
          <w:szCs w:val="22"/>
        </w:rPr>
      </w:pPr>
      <w:r w:rsidRPr="00E509BD">
        <w:rPr>
          <w:sz w:val="22"/>
          <w:szCs w:val="22"/>
        </w:rPr>
        <w:t>ALLE UNIONI REGIONALI</w:t>
      </w:r>
    </w:p>
    <w:p w14:paraId="7DCAAEAE" w14:textId="77777777" w:rsidR="00E509BD" w:rsidRPr="00E509BD" w:rsidRDefault="00E509BD" w:rsidP="00E509BD">
      <w:pPr>
        <w:keepNext/>
        <w:overflowPunct w:val="0"/>
        <w:autoSpaceDE w:val="0"/>
        <w:autoSpaceDN w:val="0"/>
        <w:adjustRightInd w:val="0"/>
        <w:spacing w:after="60"/>
        <w:ind w:left="4536"/>
        <w:jc w:val="both"/>
        <w:outlineLvl w:val="8"/>
        <w:rPr>
          <w:sz w:val="22"/>
          <w:szCs w:val="22"/>
        </w:rPr>
      </w:pPr>
      <w:r w:rsidRPr="00E509BD">
        <w:rPr>
          <w:sz w:val="22"/>
          <w:szCs w:val="22"/>
        </w:rPr>
        <w:t>AI CONSULENTI FISCALI</w:t>
      </w:r>
    </w:p>
    <w:p w14:paraId="639C51A7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F56B06" w14:textId="77777777" w:rsidR="00E509BD" w:rsidRPr="00E509BD" w:rsidRDefault="00E509BD" w:rsidP="00E5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509BD">
        <w:rPr>
          <w:b/>
          <w:sz w:val="26"/>
          <w:szCs w:val="26"/>
        </w:rPr>
        <w:t>SOMMARIO:</w:t>
      </w:r>
    </w:p>
    <w:p w14:paraId="2817D2F2" w14:textId="77777777" w:rsidR="00E509BD" w:rsidRPr="00E509BD" w:rsidRDefault="00E509BD" w:rsidP="00E5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jc w:val="both"/>
        <w:rPr>
          <w:b/>
          <w:bCs/>
          <w:i/>
          <w:sz w:val="26"/>
          <w:szCs w:val="26"/>
        </w:rPr>
      </w:pPr>
      <w:r w:rsidRPr="00E509BD">
        <w:rPr>
          <w:b/>
          <w:bCs/>
          <w:i/>
          <w:sz w:val="26"/>
          <w:szCs w:val="26"/>
        </w:rPr>
        <w:tab/>
        <w:t xml:space="preserve">L’Agenzia delle Entrate, con </w:t>
      </w:r>
      <w:proofErr w:type="gramStart"/>
      <w:r w:rsidRPr="00E509BD">
        <w:rPr>
          <w:b/>
          <w:bCs/>
          <w:i/>
          <w:sz w:val="26"/>
          <w:szCs w:val="26"/>
        </w:rPr>
        <w:t>il  Provvedimento</w:t>
      </w:r>
      <w:proofErr w:type="gramEnd"/>
      <w:r w:rsidRPr="00E509BD">
        <w:rPr>
          <w:b/>
          <w:bCs/>
          <w:i/>
          <w:sz w:val="26"/>
          <w:szCs w:val="26"/>
        </w:rPr>
        <w:t xml:space="preserve"> 31 ottobre 2025 n. 424470, ha definito le modalità operative che, dal 2026, renderanno obbligatorio il collegamento tra registratori telematici e POS per i pagamenti elettronici previsto dalla Legge di Bilancio 2025.</w:t>
      </w:r>
    </w:p>
    <w:p w14:paraId="35045ADE" w14:textId="77777777" w:rsidR="00E509BD" w:rsidRPr="00E509BD" w:rsidRDefault="00E509BD" w:rsidP="00E5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ind w:firstLine="709"/>
        <w:jc w:val="both"/>
        <w:rPr>
          <w:b/>
          <w:bCs/>
          <w:i/>
          <w:sz w:val="26"/>
          <w:szCs w:val="26"/>
        </w:rPr>
      </w:pPr>
      <w:r w:rsidRPr="00E509BD">
        <w:rPr>
          <w:b/>
          <w:bCs/>
          <w:i/>
          <w:sz w:val="26"/>
          <w:szCs w:val="26"/>
        </w:rPr>
        <w:t>Non c’è necessità di alcun intervento hardware o fisico da parte di tecnici: tutto avverrà tramite un servizio online, esonerando così gli esercenti dal dover sostenere dei costi di adeguamento hardware derivanti da un collegamento di tipo “fisico” tra POS e registratore Telematico.</w:t>
      </w:r>
    </w:p>
    <w:p w14:paraId="7D9EE1AD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  <w:i/>
          <w:sz w:val="22"/>
          <w:szCs w:val="22"/>
        </w:rPr>
      </w:pPr>
    </w:p>
    <w:p w14:paraId="031EBF09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jc w:val="both"/>
        <w:rPr>
          <w:b/>
          <w:bCs/>
          <w:iCs/>
        </w:rPr>
      </w:pPr>
      <w:r w:rsidRPr="00E509BD">
        <w:rPr>
          <w:b/>
          <w:bCs/>
          <w:iCs/>
        </w:rPr>
        <w:t>PRECEDENTI:</w:t>
      </w:r>
    </w:p>
    <w:p w14:paraId="4D935B37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jc w:val="both"/>
        <w:rPr>
          <w:b/>
          <w:bCs/>
          <w:iCs/>
        </w:rPr>
      </w:pPr>
      <w:r w:rsidRPr="00E509BD">
        <w:rPr>
          <w:b/>
          <w:bCs/>
          <w:iCs/>
        </w:rPr>
        <w:tab/>
        <w:t>Circolare Federfarma prot. n. 1137/22 del 22/1/2025.</w:t>
      </w:r>
    </w:p>
    <w:p w14:paraId="291F277F" w14:textId="77777777" w:rsidR="00E509BD" w:rsidRPr="00E509BD" w:rsidRDefault="00E509BD" w:rsidP="00E509BD">
      <w:pPr>
        <w:tabs>
          <w:tab w:val="left" w:pos="5670"/>
          <w:tab w:val="left" w:pos="8364"/>
        </w:tabs>
        <w:overflowPunct w:val="0"/>
        <w:autoSpaceDE w:val="0"/>
        <w:autoSpaceDN w:val="0"/>
        <w:adjustRightInd w:val="0"/>
        <w:spacing w:after="60"/>
        <w:jc w:val="both"/>
      </w:pPr>
      <w:r w:rsidRPr="00E509BD">
        <w:t>_______________________________</w:t>
      </w:r>
    </w:p>
    <w:p w14:paraId="2B3B0DCD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ind w:firstLine="709"/>
        <w:jc w:val="both"/>
      </w:pPr>
    </w:p>
    <w:p w14:paraId="138D4313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</w:pPr>
      <w:r w:rsidRPr="00E509BD">
        <w:t xml:space="preserve">Questa Federazione rende noto che l’Agenzia delle Entrate ha pubblicato il </w:t>
      </w:r>
      <w:hyperlink r:id="rId8" w:history="1">
        <w:r w:rsidRPr="00E509BD">
          <w:rPr>
            <w:color w:val="0000FF"/>
            <w:u w:val="single"/>
          </w:rPr>
          <w:t>Provved</w:t>
        </w:r>
        <w:r w:rsidRPr="00E509BD">
          <w:rPr>
            <w:color w:val="0000FF"/>
            <w:u w:val="single"/>
          </w:rPr>
          <w:t>imento 31 ottobre 2025, n. 424470</w:t>
        </w:r>
      </w:hyperlink>
      <w:r w:rsidRPr="00E509BD">
        <w:t>, recante “Attuazione delle disposizioni dell’articolo 1, commi 74 e 77, della legge 30 dicembre 2024, n. 207 - definizione delle modalità operative per il collegamento tra lo strumento hardware o software mediante il quale sono accettati i pagamenti elettronici e lo strumento mediante il quale sono registrati e memorizzati i dati dei corrispettivi; definizione delle modalità operative per la memorizzazione puntuale e la trasmissione aggregata dei dati dei pagamenti elettronici”.</w:t>
      </w:r>
    </w:p>
    <w:p w14:paraId="715A0A32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sectPr w:rsidR="00E509BD" w:rsidRPr="00E509BD" w:rsidSect="009A2B20">
          <w:headerReference w:type="default" r:id="rId9"/>
          <w:footerReference w:type="default" r:id="rId10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 w:rsidRPr="00E509BD">
        <w:t>Il provvedimento dà attuazione alla norma della legge di Bilancio 2025 (art. 1, commi 74-77, cfr. Circolare Federfarma prot. n. 1137/22 del 22/1/2025), che ha disposto nuovi obblighi in capo agli esercenti delle attività di vendita al dettaglio e assimilate, prevedendo la piena integrazione e interazione del processo di registrazione dei corrispettivi con il processo di pagamento elettronico.</w:t>
      </w:r>
    </w:p>
    <w:p w14:paraId="2D52DBF6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</w:p>
    <w:p w14:paraId="5ECD3EB6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 xml:space="preserve">In particolare, </w:t>
      </w:r>
      <w:r w:rsidRPr="00E509BD">
        <w:rPr>
          <w:b/>
          <w:bCs/>
          <w:sz w:val="22"/>
          <w:szCs w:val="22"/>
          <w:u w:val="single"/>
        </w:rPr>
        <w:t>dal 1° gennaio 2026</w:t>
      </w:r>
      <w:r w:rsidRPr="00E509BD">
        <w:rPr>
          <w:sz w:val="22"/>
          <w:szCs w:val="22"/>
          <w:u w:val="single"/>
        </w:rPr>
        <w:t>, gli esercenti dovranno garantire che tutti gli strumenti di pagamento elettronico, come i POS fisici e i software per pagamenti online, siano sempre collegati agli strumenti di certificazione dei corrispettivi (Registratore Telematico o server RT)</w:t>
      </w:r>
      <w:r w:rsidRPr="00E509BD">
        <w:rPr>
          <w:sz w:val="22"/>
          <w:szCs w:val="22"/>
        </w:rPr>
        <w:t>.</w:t>
      </w:r>
    </w:p>
    <w:p w14:paraId="02EBBDDD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lastRenderedPageBreak/>
        <w:t xml:space="preserve">Il provvedimento definisce una </w:t>
      </w:r>
      <w:r w:rsidRPr="00E509BD">
        <w:rPr>
          <w:sz w:val="22"/>
          <w:szCs w:val="22"/>
          <w:u w:val="single"/>
        </w:rPr>
        <w:t>soluzione di tipo “logico”</w:t>
      </w:r>
      <w:r w:rsidRPr="00E509BD">
        <w:rPr>
          <w:sz w:val="22"/>
          <w:szCs w:val="22"/>
        </w:rPr>
        <w:t xml:space="preserve">, frutto del confronto con le associazioni di categoria, </w:t>
      </w:r>
      <w:r w:rsidRPr="00E509BD">
        <w:rPr>
          <w:sz w:val="22"/>
          <w:szCs w:val="22"/>
          <w:u w:val="single"/>
        </w:rPr>
        <w:t>che non prevede un collegamento fisico ma l’utilizzo di un servizio online ad hoc che sarà messo a disposizione in area riservata sul sito dell’Agenzia delle Entrate</w:t>
      </w:r>
      <w:r w:rsidRPr="00E509BD">
        <w:rPr>
          <w:sz w:val="22"/>
          <w:szCs w:val="22"/>
        </w:rPr>
        <w:t>.</w:t>
      </w:r>
    </w:p>
    <w:p w14:paraId="28DF706C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 xml:space="preserve">Pertanto, </w:t>
      </w:r>
      <w:r w:rsidRPr="00E509BD">
        <w:rPr>
          <w:b/>
          <w:bCs/>
          <w:sz w:val="22"/>
          <w:szCs w:val="22"/>
          <w:u w:val="single"/>
        </w:rPr>
        <w:t>il collegamento non richiederà nessun intervento hardware o fisico ed esonera gli esercenti dal dover sostenere dei costi di adeguamento hardware derivanti da un collegamento di tipo “fisico” tra i due strumenti</w:t>
      </w:r>
      <w:r w:rsidRPr="00E509BD">
        <w:rPr>
          <w:sz w:val="22"/>
          <w:szCs w:val="22"/>
        </w:rPr>
        <w:t>: sarà sufficiente accedere all’area riservata del sito dell’Agenzia e associare la matricola del Registratore Telematico ai dati identificativi dei POS o altri strumenti di pagamento elettronico già censiti. Gli operatori finanziari comunicheranno preventivamente all’Agenzia l’elenco dei dispositivi in uso, semplificando ulteriormente la procedura.</w:t>
      </w:r>
    </w:p>
    <w:p w14:paraId="1EE8AE5D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>In particolare l’esercente accederà al servizio web “Gestisci Collegamenti”, disponibile nella sezione corrispettivi del portale Fatture e corrispettivi e, con pochi semplici passaggi, registrerà il collegamento tra i propri Registratori Telematici e gli strumenti di pagamento elettronico. Per facilitare l’esercente, la procedura esporrà i dati relativi agli strumenti di pagamento di cui quest’ultimo risulta titolare sulla base delle informazioni comunicate all’Agenzia dagli operatori finanziari.</w:t>
      </w:r>
    </w:p>
    <w:p w14:paraId="5F75E912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 xml:space="preserve">L’esercente potrà operare direttamente accedendo al portale tramite Spid, Cie, </w:t>
      </w:r>
      <w:proofErr w:type="spellStart"/>
      <w:r w:rsidRPr="00E509BD">
        <w:rPr>
          <w:sz w:val="22"/>
          <w:szCs w:val="22"/>
        </w:rPr>
        <w:t>Cns</w:t>
      </w:r>
      <w:proofErr w:type="spellEnd"/>
      <w:r w:rsidRPr="00E509BD">
        <w:rPr>
          <w:sz w:val="22"/>
          <w:szCs w:val="22"/>
        </w:rPr>
        <w:t xml:space="preserve"> o credenziali rilasciate dall’Agenzia, oppure mediante un suo delegato.</w:t>
      </w:r>
    </w:p>
    <w:p w14:paraId="497B35B9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>L’operazione di collegamento tra gli strumenti dovrà essere effettuata solo una volta e ripetuta solo in caso di variazioni successive, ad esempio in caso di attivazione di un nuovo Pos o disattivazione di uno precedentemente registrato.</w:t>
      </w:r>
    </w:p>
    <w:p w14:paraId="16C8E069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  <w:u w:val="single"/>
        </w:rPr>
        <w:t xml:space="preserve">Le funzionalità online per l’abbinamento saranno disponibili dai </w:t>
      </w:r>
      <w:r w:rsidRPr="00E509BD">
        <w:rPr>
          <w:b/>
          <w:bCs/>
          <w:sz w:val="22"/>
          <w:szCs w:val="22"/>
          <w:u w:val="single"/>
        </w:rPr>
        <w:t>primi giorni di marzo 2026</w:t>
      </w:r>
      <w:r w:rsidRPr="00E509BD">
        <w:rPr>
          <w:sz w:val="22"/>
          <w:szCs w:val="22"/>
          <w:u w:val="single"/>
        </w:rPr>
        <w:t>, con un avviso sul sito internet istituzionale che indicherà la data esatta di attivazione</w:t>
      </w:r>
      <w:r w:rsidRPr="00E509BD">
        <w:rPr>
          <w:sz w:val="22"/>
          <w:szCs w:val="22"/>
        </w:rPr>
        <w:t>.</w:t>
      </w:r>
    </w:p>
    <w:p w14:paraId="3355ECB2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  <w:u w:val="single"/>
        </w:rPr>
        <w:t>Per i POS già operativi al 1° gennaio 2026 - data di avvio dell’obbligo - o utilizzati durante il mese di gennaio, il termine per completare la registrazione sarà di 45 giorni dalla messa a disposizione del servizio online</w:t>
      </w:r>
      <w:r w:rsidRPr="00E509BD">
        <w:rPr>
          <w:sz w:val="22"/>
          <w:szCs w:val="22"/>
        </w:rPr>
        <w:t>.</w:t>
      </w:r>
    </w:p>
    <w:p w14:paraId="02662642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>A regime, ogni nuovo POS dovrà essere associato entro l’ultimo giorno lavorativo del secondo mese successivo alla sua attivazione.</w:t>
      </w:r>
    </w:p>
    <w:p w14:paraId="23D6714B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ind w:firstLine="709"/>
        <w:jc w:val="both"/>
        <w:rPr>
          <w:sz w:val="22"/>
          <w:szCs w:val="22"/>
        </w:rPr>
      </w:pPr>
      <w:r w:rsidRPr="00E509BD">
        <w:rPr>
          <w:sz w:val="22"/>
          <w:szCs w:val="22"/>
        </w:rPr>
        <w:t>La memorizzazione puntuale dei dati sui pagamenti elettronici avverrà al momento della vendita, con l’indicazione della forma di pagamento e dell’importo sul documento commerciale. Tali dati saranno poi trasmessi in forma aggregata, ogni giorno, all’Agenzia delle Entrate, garantendo la massima sicurezza e inalterabilità delle informazioni.</w:t>
      </w:r>
    </w:p>
    <w:p w14:paraId="74C51061" w14:textId="77777777" w:rsidR="00E509BD" w:rsidRPr="00E509BD" w:rsidRDefault="00E509BD" w:rsidP="00E509BD">
      <w:pPr>
        <w:tabs>
          <w:tab w:val="left" w:pos="-4820"/>
        </w:tabs>
        <w:overflowPunct w:val="0"/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E509BD">
        <w:rPr>
          <w:sz w:val="22"/>
          <w:szCs w:val="22"/>
        </w:rPr>
        <w:tab/>
        <w:t>Cordiali saluti.</w:t>
      </w:r>
    </w:p>
    <w:p w14:paraId="47124AAE" w14:textId="12AD758B" w:rsidR="00E509BD" w:rsidRPr="00E509BD" w:rsidRDefault="00E509BD" w:rsidP="00E509BD">
      <w:pPr>
        <w:overflowPunct w:val="0"/>
        <w:autoSpaceDE w:val="0"/>
        <w:autoSpaceDN w:val="0"/>
        <w:adjustRightInd w:val="0"/>
        <w:spacing w:before="120"/>
        <w:ind w:firstLine="709"/>
        <w:rPr>
          <w:sz w:val="22"/>
          <w:szCs w:val="22"/>
        </w:rPr>
      </w:pPr>
      <w:r w:rsidRPr="00E509BD">
        <w:rPr>
          <w:sz w:val="22"/>
          <w:szCs w:val="22"/>
        </w:rPr>
        <w:t xml:space="preserve">        IL SEGRETARIO</w:t>
      </w:r>
      <w:r w:rsidRPr="00E509BD">
        <w:rPr>
          <w:sz w:val="22"/>
          <w:szCs w:val="22"/>
        </w:rPr>
        <w:tab/>
      </w:r>
      <w:r w:rsidRPr="00E509BD">
        <w:rPr>
          <w:sz w:val="22"/>
          <w:szCs w:val="22"/>
        </w:rPr>
        <w:tab/>
      </w:r>
      <w:r w:rsidRPr="00E509BD">
        <w:rPr>
          <w:sz w:val="22"/>
          <w:szCs w:val="22"/>
        </w:rPr>
        <w:tab/>
      </w:r>
      <w:r w:rsidRPr="00E509B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09BD">
        <w:rPr>
          <w:sz w:val="22"/>
          <w:szCs w:val="22"/>
        </w:rPr>
        <w:t>IL PRESIDENTE</w:t>
      </w:r>
    </w:p>
    <w:p w14:paraId="23C7CF5A" w14:textId="77777777" w:rsidR="00E509BD" w:rsidRPr="00E509BD" w:rsidRDefault="00E509BD" w:rsidP="00E509BD">
      <w:pPr>
        <w:overflowPunct w:val="0"/>
        <w:autoSpaceDE w:val="0"/>
        <w:autoSpaceDN w:val="0"/>
        <w:adjustRightInd w:val="0"/>
        <w:rPr>
          <w:sz w:val="22"/>
          <w:szCs w:val="22"/>
        </w:rPr>
      </w:pPr>
      <w:r w:rsidRPr="00E509BD">
        <w:rPr>
          <w:sz w:val="22"/>
          <w:szCs w:val="22"/>
        </w:rPr>
        <w:t xml:space="preserve">      Dott. Michele PELLEGRINI CALACE</w:t>
      </w:r>
      <w:r w:rsidRPr="00E509BD">
        <w:rPr>
          <w:sz w:val="22"/>
          <w:szCs w:val="22"/>
        </w:rPr>
        <w:tab/>
      </w:r>
      <w:r w:rsidRPr="00E509BD">
        <w:rPr>
          <w:sz w:val="22"/>
          <w:szCs w:val="22"/>
        </w:rPr>
        <w:tab/>
        <w:t xml:space="preserve">       Dott. Marco COSSOLO</w:t>
      </w:r>
    </w:p>
    <w:p w14:paraId="436A76E1" w14:textId="77777777" w:rsidR="00E509BD" w:rsidRPr="00E509BD" w:rsidRDefault="00E509BD" w:rsidP="00E509BD">
      <w:pPr>
        <w:tabs>
          <w:tab w:val="center" w:pos="2552"/>
          <w:tab w:val="center" w:pos="6804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5F5EA4" w14:textId="77777777" w:rsidR="00E509BD" w:rsidRPr="00E509BD" w:rsidRDefault="00E509BD" w:rsidP="00E509BD">
      <w:pPr>
        <w:tabs>
          <w:tab w:val="center" w:pos="2552"/>
          <w:tab w:val="center" w:pos="6804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BEAFAA" w14:textId="77777777" w:rsidR="00E509BD" w:rsidRPr="00E509BD" w:rsidRDefault="00E509BD" w:rsidP="00E509BD">
      <w:pPr>
        <w:tabs>
          <w:tab w:val="center" w:pos="2552"/>
          <w:tab w:val="center" w:pos="6804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65F0C9" w14:textId="77777777" w:rsidR="00E509BD" w:rsidRPr="00E509BD" w:rsidRDefault="00E509BD" w:rsidP="00E509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E509BD">
        <w:rPr>
          <w:i/>
          <w:sz w:val="22"/>
          <w:szCs w:val="22"/>
        </w:rPr>
        <w:lastRenderedPageBreak/>
        <w:t>Questa circolare viene resa disponibile anche per le farmacie sul sito internet www.federfarma.it contemporaneamente all’inoltro tramite e-mail alle organizzazioni territoriali.</w:t>
      </w:r>
    </w:p>
    <w:p w14:paraId="62D33BBD" w14:textId="77777777" w:rsidR="00E509BD" w:rsidRPr="00E509BD" w:rsidRDefault="00E509BD" w:rsidP="00E509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E509BD">
        <w:rPr>
          <w:i/>
          <w:sz w:val="22"/>
          <w:szCs w:val="22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p w14:paraId="5CA7B114" w14:textId="77777777" w:rsidR="00E509BD" w:rsidRPr="00E509BD" w:rsidRDefault="00E509BD" w:rsidP="00E509BD">
      <w:pPr>
        <w:tabs>
          <w:tab w:val="center" w:pos="2552"/>
          <w:tab w:val="center" w:pos="6804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EBCFB6" w14:textId="77777777" w:rsidR="00EC717F" w:rsidRPr="00E509BD" w:rsidRDefault="00EC717F" w:rsidP="009B2C7A">
      <w:pPr>
        <w:widowControl w:val="0"/>
        <w:jc w:val="both"/>
        <w:rPr>
          <w:sz w:val="22"/>
          <w:szCs w:val="22"/>
        </w:rPr>
      </w:pPr>
    </w:p>
    <w:sectPr w:rsidR="00EC717F" w:rsidRPr="00E509BD" w:rsidSect="009A2B20">
      <w:headerReference w:type="default" r:id="rId11"/>
      <w:footerReference w:type="default" r:id="rId12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1A1A" w14:textId="77777777" w:rsidR="006F5B55" w:rsidRDefault="006F5B55">
      <w:r>
        <w:separator/>
      </w:r>
    </w:p>
  </w:endnote>
  <w:endnote w:type="continuationSeparator" w:id="0">
    <w:p w14:paraId="03CB7A94" w14:textId="77777777" w:rsidR="006F5B55" w:rsidRDefault="006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AC6500" w:rsidRPr="00FE5C1C" w14:paraId="044BADBC" w14:textId="77777777" w:rsidTr="00045092">
      <w:trPr>
        <w:trHeight w:val="1120"/>
      </w:trPr>
      <w:tc>
        <w:tcPr>
          <w:tcW w:w="8222" w:type="dxa"/>
        </w:tcPr>
        <w:p w14:paraId="07105B66" w14:textId="77777777" w:rsidR="00AC6500" w:rsidRPr="00F149EB" w:rsidRDefault="00AC6500" w:rsidP="00AC6500">
          <w:pPr>
            <w:widowControl w:val="0"/>
            <w:jc w:val="right"/>
            <w:rPr>
              <w:b/>
            </w:rPr>
          </w:pPr>
        </w:p>
        <w:p w14:paraId="198F0550" w14:textId="77777777" w:rsidR="00AC6500" w:rsidRPr="00F149EB" w:rsidRDefault="00AC6500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</w:tcPr>
        <w:p w14:paraId="1ECB9CD1" w14:textId="67889571" w:rsidR="00AC6500" w:rsidRPr="00FE5C1C" w:rsidRDefault="00AC6500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0430B2B" wp14:editId="01D1C53E">
                <wp:extent cx="825500" cy="661670"/>
                <wp:effectExtent l="0" t="0" r="0" b="5080"/>
                <wp:docPr id="1367334842" name="Immagine 136733484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4B46D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  <w:p w14:paraId="5A9A9D1A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>
      <w:rPr>
        <w:rFonts w:ascii="Arial Rounded MT Bold" w:hAnsi="Arial Rounded MT Bold"/>
        <w:sz w:val="20"/>
        <w:szCs w:val="20"/>
        <w:u w:val="single" w:color="339966"/>
      </w:rPr>
      <w:t>Via Emanuele Filiberto, 190 - 00185 ROMA</w:t>
    </w:r>
  </w:p>
  <w:p w14:paraId="7889D0AC" w14:textId="028D6F8A" w:rsidR="00AC6500" w:rsidRPr="00D84696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 w:rsidRPr="00D84696">
      <w:rPr>
        <w:rFonts w:ascii="Arial Rounded MT Bold" w:hAnsi="Arial Rounded MT Bold"/>
        <w:sz w:val="20"/>
        <w:szCs w:val="20"/>
        <w:u w:val="single" w:color="339966"/>
      </w:rPr>
      <w:t>Tel. (06) 70380.1 - Telefax (06) 70476587 - e-mail:</w:t>
    </w:r>
    <w:r w:rsidR="00814F8A">
      <w:rPr>
        <w:rFonts w:ascii="Arial Rounded MT Bold" w:hAnsi="Arial Rounded MT Bold"/>
        <w:sz w:val="20"/>
        <w:szCs w:val="20"/>
        <w:u w:val="single" w:color="339966"/>
      </w:rPr>
      <w:t xml:space="preserve"> </w:t>
    </w:r>
    <w:r w:rsidRPr="00D84696">
      <w:rPr>
        <w:rFonts w:ascii="Arial Rounded MT Bold" w:hAnsi="Arial Rounded MT Bold"/>
        <w:sz w:val="20"/>
        <w:szCs w:val="20"/>
        <w:u w:val="single" w:color="339966"/>
      </w:rPr>
      <w:t>box@federfarma.it</w:t>
    </w:r>
  </w:p>
  <w:p w14:paraId="4B5C934C" w14:textId="3FD91F56" w:rsidR="00AC6500" w:rsidRDefault="00AC6500" w:rsidP="00F85934">
    <w:pPr>
      <w:widowControl w:val="0"/>
      <w:contextualSpacing/>
      <w:jc w:val="center"/>
    </w:pPr>
    <w:r>
      <w:rPr>
        <w:rFonts w:ascii="Arial Rounded MT Bold" w:hAnsi="Arial Rounded MT Bold"/>
        <w:sz w:val="20"/>
        <w:szCs w:val="20"/>
        <w:u w:val="single" w:color="339966"/>
      </w:rPr>
      <w:t>Cod. Fisc. 01976520583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E509BD" w:rsidRPr="00FE5C1C" w14:paraId="34B29F94" w14:textId="77777777" w:rsidTr="00045092">
      <w:trPr>
        <w:trHeight w:val="1120"/>
      </w:trPr>
      <w:tc>
        <w:tcPr>
          <w:tcW w:w="8222" w:type="dxa"/>
        </w:tcPr>
        <w:p w14:paraId="22EF16A3" w14:textId="77777777" w:rsidR="00E509BD" w:rsidRPr="00F149EB" w:rsidRDefault="00E509BD" w:rsidP="00AC6500">
          <w:pPr>
            <w:widowControl w:val="0"/>
            <w:jc w:val="right"/>
            <w:rPr>
              <w:b/>
            </w:rPr>
          </w:pPr>
        </w:p>
        <w:p w14:paraId="4944341F" w14:textId="77777777" w:rsidR="00E509BD" w:rsidRPr="00F149EB" w:rsidRDefault="00E509BD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</w:tcPr>
        <w:p w14:paraId="589058FC" w14:textId="77777777" w:rsidR="00E509BD" w:rsidRPr="00FE5C1C" w:rsidRDefault="00E509BD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F0280EE" wp14:editId="4E1923EB">
                <wp:extent cx="825500" cy="661670"/>
                <wp:effectExtent l="0" t="0" r="0" b="5080"/>
                <wp:docPr id="647349210" name="Immagine 647349210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0B70C" w14:textId="77777777" w:rsidR="00E509BD" w:rsidRDefault="00E509BD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1ED" w14:textId="77777777" w:rsidR="006F5B55" w:rsidRDefault="006F5B55">
      <w:r>
        <w:separator/>
      </w:r>
    </w:p>
  </w:footnote>
  <w:footnote w:type="continuationSeparator" w:id="0">
    <w:p w14:paraId="3CBC48E6" w14:textId="77777777" w:rsidR="006F5B55" w:rsidRDefault="006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5956" w14:textId="77777777" w:rsidR="0061396C" w:rsidRDefault="0061396C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50EEB1F5" wp14:editId="702DD29A">
          <wp:extent cx="457200" cy="450850"/>
          <wp:effectExtent l="0" t="0" r="0" b="0"/>
          <wp:docPr id="181223139" name="Immagine 1812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C2D9D" w14:textId="77777777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32"/>
        <w:szCs w:val="32"/>
      </w:rPr>
    </w:pPr>
    <w:proofErr w:type="spellStart"/>
    <w:r>
      <w:rPr>
        <w:rFonts w:ascii="Arial Rounded MT Bold" w:hAnsi="Arial Rounded MT Bold"/>
        <w:sz w:val="32"/>
        <w:szCs w:val="32"/>
      </w:rPr>
      <w:t>federfarma</w:t>
    </w:r>
    <w:proofErr w:type="spellEnd"/>
  </w:p>
  <w:p w14:paraId="0A7EBF46" w14:textId="0EB892AC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22"/>
        <w:szCs w:val="22"/>
        <w:u w:color="339966"/>
      </w:rPr>
    </w:pPr>
    <w:r>
      <w:rPr>
        <w:rFonts w:ascii="Arial Rounded MT Bold" w:hAnsi="Arial Rounded MT Bold"/>
        <w:sz w:val="22"/>
        <w:szCs w:val="22"/>
        <w:u w:val="single" w:color="339966"/>
      </w:rPr>
      <w:t>federazione nazionale unitaria</w:t>
    </w:r>
  </w:p>
  <w:p w14:paraId="3B7C8EBC" w14:textId="59DF84A2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Arial Rounded MT Bold" w:hAnsi="Arial Rounded MT Bold"/>
        <w:sz w:val="22"/>
        <w:szCs w:val="22"/>
      </w:rPr>
      <w:t>dei titolari di farmacia italiani</w:t>
    </w:r>
  </w:p>
  <w:p w14:paraId="70323380" w14:textId="77777777" w:rsidR="0061396C" w:rsidRDefault="0061396C" w:rsidP="0011455B">
    <w:pPr>
      <w:pStyle w:val="Intestazione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530" w14:textId="77777777" w:rsidR="00E509BD" w:rsidRDefault="00E509BD" w:rsidP="0011455B">
    <w:pPr>
      <w:pStyle w:val="Intestazione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4BE"/>
    <w:multiLevelType w:val="hybridMultilevel"/>
    <w:tmpl w:val="AE78C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977C6"/>
    <w:multiLevelType w:val="hybridMultilevel"/>
    <w:tmpl w:val="8D84A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619"/>
    <w:multiLevelType w:val="hybridMultilevel"/>
    <w:tmpl w:val="7BF03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729362">
    <w:abstractNumId w:val="4"/>
  </w:num>
  <w:num w:numId="2" w16cid:durableId="1677070874">
    <w:abstractNumId w:val="1"/>
  </w:num>
  <w:num w:numId="3" w16cid:durableId="712967241">
    <w:abstractNumId w:val="5"/>
  </w:num>
  <w:num w:numId="4" w16cid:durableId="1174539923">
    <w:abstractNumId w:val="0"/>
  </w:num>
  <w:num w:numId="5" w16cid:durableId="102937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2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45092"/>
    <w:rsid w:val="00062750"/>
    <w:rsid w:val="000773A9"/>
    <w:rsid w:val="00087CE9"/>
    <w:rsid w:val="000A61E3"/>
    <w:rsid w:val="000B2B78"/>
    <w:rsid w:val="000C2610"/>
    <w:rsid w:val="000D5285"/>
    <w:rsid w:val="000F3BBB"/>
    <w:rsid w:val="000F4535"/>
    <w:rsid w:val="0011455B"/>
    <w:rsid w:val="0011604D"/>
    <w:rsid w:val="001213AB"/>
    <w:rsid w:val="0013772C"/>
    <w:rsid w:val="00137785"/>
    <w:rsid w:val="0014298B"/>
    <w:rsid w:val="00147A88"/>
    <w:rsid w:val="001705AB"/>
    <w:rsid w:val="00194206"/>
    <w:rsid w:val="00195259"/>
    <w:rsid w:val="001A73FB"/>
    <w:rsid w:val="001E1058"/>
    <w:rsid w:val="0020670D"/>
    <w:rsid w:val="00231D9C"/>
    <w:rsid w:val="00243989"/>
    <w:rsid w:val="00253DFC"/>
    <w:rsid w:val="002632B9"/>
    <w:rsid w:val="00265FFE"/>
    <w:rsid w:val="002B112A"/>
    <w:rsid w:val="002C41CC"/>
    <w:rsid w:val="002E50FD"/>
    <w:rsid w:val="002E71EC"/>
    <w:rsid w:val="002F2CA6"/>
    <w:rsid w:val="00303384"/>
    <w:rsid w:val="00343903"/>
    <w:rsid w:val="00357098"/>
    <w:rsid w:val="0036314E"/>
    <w:rsid w:val="00376705"/>
    <w:rsid w:val="0038369E"/>
    <w:rsid w:val="003B6720"/>
    <w:rsid w:val="003D0DDE"/>
    <w:rsid w:val="003D165C"/>
    <w:rsid w:val="003D3A69"/>
    <w:rsid w:val="004436DC"/>
    <w:rsid w:val="0044547C"/>
    <w:rsid w:val="00447A01"/>
    <w:rsid w:val="004631EB"/>
    <w:rsid w:val="00485B22"/>
    <w:rsid w:val="00491C1A"/>
    <w:rsid w:val="004D0E87"/>
    <w:rsid w:val="004E0667"/>
    <w:rsid w:val="004F0E21"/>
    <w:rsid w:val="00506010"/>
    <w:rsid w:val="0052329E"/>
    <w:rsid w:val="005237D0"/>
    <w:rsid w:val="00527D3E"/>
    <w:rsid w:val="0055744D"/>
    <w:rsid w:val="00562FF2"/>
    <w:rsid w:val="00570143"/>
    <w:rsid w:val="00575E04"/>
    <w:rsid w:val="00577C0D"/>
    <w:rsid w:val="005840B8"/>
    <w:rsid w:val="005858F2"/>
    <w:rsid w:val="00590DC4"/>
    <w:rsid w:val="00592A1D"/>
    <w:rsid w:val="0061396C"/>
    <w:rsid w:val="00630C51"/>
    <w:rsid w:val="00664FB8"/>
    <w:rsid w:val="006663FE"/>
    <w:rsid w:val="00686847"/>
    <w:rsid w:val="006C2CDE"/>
    <w:rsid w:val="006D100F"/>
    <w:rsid w:val="006E2755"/>
    <w:rsid w:val="006F5B55"/>
    <w:rsid w:val="00705539"/>
    <w:rsid w:val="00716FEF"/>
    <w:rsid w:val="00744263"/>
    <w:rsid w:val="00777A4E"/>
    <w:rsid w:val="007E4337"/>
    <w:rsid w:val="007E7D67"/>
    <w:rsid w:val="007F27F4"/>
    <w:rsid w:val="00800B48"/>
    <w:rsid w:val="008137EE"/>
    <w:rsid w:val="00814F8A"/>
    <w:rsid w:val="00843A7E"/>
    <w:rsid w:val="00850ABE"/>
    <w:rsid w:val="008856B4"/>
    <w:rsid w:val="00896CEC"/>
    <w:rsid w:val="008B1A2D"/>
    <w:rsid w:val="008E7F1D"/>
    <w:rsid w:val="009058BC"/>
    <w:rsid w:val="009409AF"/>
    <w:rsid w:val="0095278F"/>
    <w:rsid w:val="00952D48"/>
    <w:rsid w:val="00962625"/>
    <w:rsid w:val="0097699B"/>
    <w:rsid w:val="00982068"/>
    <w:rsid w:val="009919FD"/>
    <w:rsid w:val="009A2B20"/>
    <w:rsid w:val="009A50A8"/>
    <w:rsid w:val="009B2C7A"/>
    <w:rsid w:val="009B42D2"/>
    <w:rsid w:val="009C24E7"/>
    <w:rsid w:val="009C42CE"/>
    <w:rsid w:val="009E468D"/>
    <w:rsid w:val="009E5DF7"/>
    <w:rsid w:val="00A14B6C"/>
    <w:rsid w:val="00A337B7"/>
    <w:rsid w:val="00A41C7B"/>
    <w:rsid w:val="00A530AB"/>
    <w:rsid w:val="00AC6500"/>
    <w:rsid w:val="00B03604"/>
    <w:rsid w:val="00B13848"/>
    <w:rsid w:val="00B54264"/>
    <w:rsid w:val="00BA2B97"/>
    <w:rsid w:val="00BB08AC"/>
    <w:rsid w:val="00BD78F0"/>
    <w:rsid w:val="00BE42F4"/>
    <w:rsid w:val="00BE6EB3"/>
    <w:rsid w:val="00C13667"/>
    <w:rsid w:val="00C24E99"/>
    <w:rsid w:val="00C32ED7"/>
    <w:rsid w:val="00C539C1"/>
    <w:rsid w:val="00C77B00"/>
    <w:rsid w:val="00C86EE5"/>
    <w:rsid w:val="00CD169D"/>
    <w:rsid w:val="00CE1260"/>
    <w:rsid w:val="00CE30C6"/>
    <w:rsid w:val="00CE3B3F"/>
    <w:rsid w:val="00D17F75"/>
    <w:rsid w:val="00D41DD4"/>
    <w:rsid w:val="00D56F08"/>
    <w:rsid w:val="00D84696"/>
    <w:rsid w:val="00D8513D"/>
    <w:rsid w:val="00D92E79"/>
    <w:rsid w:val="00DD3758"/>
    <w:rsid w:val="00DF289C"/>
    <w:rsid w:val="00DF4A8D"/>
    <w:rsid w:val="00E23F63"/>
    <w:rsid w:val="00E509BD"/>
    <w:rsid w:val="00E65156"/>
    <w:rsid w:val="00EA1258"/>
    <w:rsid w:val="00EC45EC"/>
    <w:rsid w:val="00EC717F"/>
    <w:rsid w:val="00EE06A3"/>
    <w:rsid w:val="00EF436D"/>
    <w:rsid w:val="00F06254"/>
    <w:rsid w:val="00F149EB"/>
    <w:rsid w:val="00F15356"/>
    <w:rsid w:val="00F46C25"/>
    <w:rsid w:val="00F73F0A"/>
    <w:rsid w:val="00F82BC9"/>
    <w:rsid w:val="00F85934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entrate.gov.it/portale/documents/20143/9354005/provvedimento-del-31-ottobre-2025.pdf/ee343555-e60b-e78b-03ab-5ab834afcae8?t=17619268656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2466-351E-49A1-9AFB-5475F7F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757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5586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Gianluca Casponi</cp:lastModifiedBy>
  <cp:revision>2</cp:revision>
  <dcterms:created xsi:type="dcterms:W3CDTF">2025-11-05T09:23:00Z</dcterms:created>
  <dcterms:modified xsi:type="dcterms:W3CDTF">2025-11-05T09:23:00Z</dcterms:modified>
</cp:coreProperties>
</file>