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14BE"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b/>
          <w:bCs/>
          <w:color w:val="000000"/>
          <w:sz w:val="24"/>
          <w:szCs w:val="24"/>
          <w:lang w:eastAsia="it-IT"/>
        </w:rPr>
        <w:t>Contributo una tantum per gli iscritti titolari o soci di farmacie rurali – ANNO 2025.</w:t>
      </w:r>
    </w:p>
    <w:p w14:paraId="71F79E94"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Il Consiglio di amministrazione dell’Enpaf, in data 29 maggio 2025, con deliberazione n.25, ha approvato il Regolamento per l’assegnazione del contributo una tantum per gli iscritti titolari o soci di farmacie rurali per l’anno 2025</w:t>
      </w:r>
      <w:r w:rsidRPr="00E57930">
        <w:rPr>
          <w:rFonts w:ascii="Roboto Condensed" w:eastAsia="Times New Roman" w:hAnsi="Roboto Condensed" w:cs="Times New Roman"/>
          <w:b/>
          <w:bCs/>
          <w:color w:val="000000"/>
          <w:sz w:val="24"/>
          <w:szCs w:val="24"/>
          <w:lang w:eastAsia="it-IT"/>
        </w:rPr>
        <w:t>.</w:t>
      </w:r>
    </w:p>
    <w:p w14:paraId="438B80A3"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b/>
          <w:bCs/>
          <w:color w:val="000000"/>
          <w:sz w:val="24"/>
          <w:szCs w:val="24"/>
          <w:lang w:eastAsia="it-IT"/>
        </w:rPr>
        <w:t>DESTINATARI</w:t>
      </w:r>
    </w:p>
    <w:p w14:paraId="59D2C435" w14:textId="77777777" w:rsidR="00E57930" w:rsidRPr="00E57930" w:rsidRDefault="00E57930" w:rsidP="00E57930">
      <w:pPr>
        <w:shd w:val="clear" w:color="auto" w:fill="FFFFFF"/>
        <w:spacing w:after="15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I farmacisti iscritti:</w:t>
      </w:r>
    </w:p>
    <w:p w14:paraId="05BDFAAD" w14:textId="77777777" w:rsidR="00E57930" w:rsidRPr="00E57930" w:rsidRDefault="00E57930" w:rsidP="00E57930">
      <w:pPr>
        <w:numPr>
          <w:ilvl w:val="0"/>
          <w:numId w:val="1"/>
        </w:numPr>
        <w:shd w:val="clear" w:color="auto" w:fill="FFFFFF"/>
        <w:spacing w:before="100" w:beforeAutospacing="1" w:after="0" w:afterAutospacing="1"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Titolari o soci dall’anno 2023 di farmacia rurale</w:t>
      </w:r>
      <w:r w:rsidRPr="00E57930">
        <w:rPr>
          <w:rFonts w:ascii="Roboto Condensed" w:eastAsia="Times New Roman" w:hAnsi="Roboto Condensed" w:cs="Times New Roman"/>
          <w:b/>
          <w:bCs/>
          <w:color w:val="000000"/>
          <w:sz w:val="24"/>
          <w:szCs w:val="24"/>
          <w:lang w:eastAsia="it-IT"/>
        </w:rPr>
        <w:t>;</w:t>
      </w:r>
    </w:p>
    <w:p w14:paraId="64467505" w14:textId="77777777" w:rsidR="00E57930" w:rsidRPr="00E57930" w:rsidRDefault="00E57930" w:rsidP="00E57930">
      <w:pPr>
        <w:numPr>
          <w:ilvl w:val="0"/>
          <w:numId w:val="1"/>
        </w:numPr>
        <w:shd w:val="clear" w:color="auto" w:fill="FFFFFF"/>
        <w:spacing w:before="100" w:beforeAutospacing="1"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in regola con il versamento della contribuzione Enpaf (vedi punto 1.1 lett. c) del Regolamento.</w:t>
      </w:r>
    </w:p>
    <w:p w14:paraId="7E04272A"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b/>
          <w:bCs/>
          <w:color w:val="000000"/>
          <w:sz w:val="24"/>
          <w:szCs w:val="24"/>
          <w:lang w:eastAsia="it-IT"/>
        </w:rPr>
        <w:t>VALUTAZIONE DELLA CONDIZIONE ECONOMICA</w:t>
      </w:r>
      <w:r w:rsidRPr="00E57930">
        <w:rPr>
          <w:rFonts w:ascii="Roboto Condensed" w:eastAsia="Times New Roman" w:hAnsi="Roboto Condensed" w:cs="Times New Roman"/>
          <w:color w:val="000000"/>
          <w:sz w:val="24"/>
          <w:szCs w:val="24"/>
          <w:lang w:eastAsia="it-IT"/>
        </w:rPr>
        <w:t>:</w:t>
      </w:r>
    </w:p>
    <w:p w14:paraId="005F7B1C" w14:textId="77777777" w:rsidR="00E57930" w:rsidRPr="00E57930" w:rsidRDefault="00E57930" w:rsidP="00E57930">
      <w:pPr>
        <w:numPr>
          <w:ilvl w:val="0"/>
          <w:numId w:val="2"/>
        </w:numPr>
        <w:shd w:val="clear" w:color="auto" w:fill="FFFFFF"/>
        <w:spacing w:before="100" w:beforeAutospacing="1" w:after="100" w:afterAutospacing="1"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valore ISEE 2025 entro i 60.000,00 euro;</w:t>
      </w:r>
    </w:p>
    <w:p w14:paraId="6A029698" w14:textId="77777777" w:rsidR="00E57930" w:rsidRPr="00E57930" w:rsidRDefault="00E57930" w:rsidP="00E57930">
      <w:pPr>
        <w:numPr>
          <w:ilvl w:val="0"/>
          <w:numId w:val="2"/>
        </w:numPr>
        <w:shd w:val="clear" w:color="auto" w:fill="FFFFFF"/>
        <w:spacing w:before="100" w:beforeAutospacing="1"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patrimonio mobiliare: entro euro 80.000,00. Per ciascun componente successivo al secondo, si aggiungono ulteriori euro 10.000,00 fino a raggiungere un massimo di euro 100.000,00.</w:t>
      </w:r>
    </w:p>
    <w:p w14:paraId="0058329F" w14:textId="77777777" w:rsidR="00E57930" w:rsidRPr="00E57930" w:rsidRDefault="00E57930" w:rsidP="00E57930">
      <w:pPr>
        <w:shd w:val="clear" w:color="auto" w:fill="FFFFFF"/>
        <w:spacing w:after="15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 </w:t>
      </w:r>
    </w:p>
    <w:p w14:paraId="529AA0C1"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b/>
          <w:bCs/>
          <w:color w:val="000000"/>
          <w:sz w:val="24"/>
          <w:szCs w:val="24"/>
          <w:lang w:eastAsia="it-IT"/>
        </w:rPr>
        <w:t>CRITERI PER L’ASSEGNAZIONE:</w:t>
      </w:r>
    </w:p>
    <w:p w14:paraId="1115DF4A" w14:textId="77777777" w:rsidR="00E57930" w:rsidRPr="00E57930" w:rsidRDefault="00E57930" w:rsidP="00E57930">
      <w:pPr>
        <w:shd w:val="clear" w:color="auto" w:fill="FFFFFF"/>
        <w:spacing w:after="15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Per l’assegnazione del contributo assistenziale si procederà alla formazione dell’elenco degli aventi diritto sulla base delle tabelle allegate al regolamento.</w:t>
      </w:r>
    </w:p>
    <w:p w14:paraId="0F23CD36" w14:textId="77777777" w:rsidR="00E57930" w:rsidRPr="00E57930" w:rsidRDefault="00E57930" w:rsidP="00E57930">
      <w:pPr>
        <w:shd w:val="clear" w:color="auto" w:fill="FFFFFF"/>
        <w:spacing w:after="15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Il punteggio assegnato determina la misura del contributo che verrà riconosciuto, entro il limite dello stanziamento, dopo l’approvazione delle graduatorie definitive.</w:t>
      </w:r>
    </w:p>
    <w:p w14:paraId="6B84545A" w14:textId="77777777" w:rsidR="00E57930" w:rsidRPr="00E57930" w:rsidRDefault="00E57930" w:rsidP="00E57930">
      <w:pPr>
        <w:shd w:val="clear" w:color="auto" w:fill="FFFFFF"/>
        <w:spacing w:after="15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L’ammontare dello stanziamento verrà diviso per il numero complessivo dei punti ottenuti dai richiedenti la cui domanda sia stata accolta, ciò al fine di individuare il valore economico unitario del contributo che verrà moltiplicato per il punteggio conseguito da ciascun richiedente.</w:t>
      </w:r>
    </w:p>
    <w:p w14:paraId="4EA4E254" w14:textId="77777777" w:rsidR="00E57930" w:rsidRPr="00E57930" w:rsidRDefault="00E57930" w:rsidP="00E57930">
      <w:pPr>
        <w:shd w:val="clear" w:color="auto" w:fill="FFFFFF"/>
        <w:spacing w:after="15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Il valore economico unitario non potrà essere superiore ad euro 110,00.</w:t>
      </w:r>
    </w:p>
    <w:p w14:paraId="268B7E11"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b/>
          <w:bCs/>
          <w:color w:val="000000"/>
          <w:sz w:val="24"/>
          <w:szCs w:val="24"/>
          <w:lang w:eastAsia="it-IT"/>
        </w:rPr>
        <w:t>MODALITA’ DI PRESENTAZIONE DELLA DOMANDA</w:t>
      </w:r>
    </w:p>
    <w:p w14:paraId="50702BF0"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r w:rsidRPr="00E57930">
        <w:rPr>
          <w:rFonts w:ascii="Roboto Condensed" w:eastAsia="Times New Roman" w:hAnsi="Roboto Condensed" w:cs="Times New Roman"/>
          <w:color w:val="000000"/>
          <w:sz w:val="24"/>
          <w:szCs w:val="24"/>
          <w:lang w:eastAsia="it-IT"/>
        </w:rPr>
        <w:t>Le domande, redatte esclusivamente sulla modulistica predisposta dall’Ente, devono essere trasmesse all’Ufficio Assistenza dell’Enpaf tramite PEC all’indirizzo posta@pec.enpaf.it, a pena di decadenza, </w:t>
      </w:r>
      <w:r w:rsidRPr="00E57930">
        <w:rPr>
          <w:rFonts w:ascii="Roboto Condensed" w:eastAsia="Times New Roman" w:hAnsi="Roboto Condensed" w:cs="Times New Roman"/>
          <w:b/>
          <w:bCs/>
          <w:color w:val="000000"/>
          <w:sz w:val="24"/>
          <w:szCs w:val="24"/>
          <w:lang w:eastAsia="it-IT"/>
        </w:rPr>
        <w:t>entro il 10 luglio 2025.</w:t>
      </w:r>
    </w:p>
    <w:p w14:paraId="7A528740"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hyperlink r:id="rId5" w:history="1">
        <w:r w:rsidRPr="00E57930">
          <w:rPr>
            <w:rFonts w:ascii="Roboto Condensed" w:eastAsia="Times New Roman" w:hAnsi="Roboto Condensed" w:cs="Times New Roman"/>
            <w:color w:val="2F60D5"/>
            <w:sz w:val="24"/>
            <w:szCs w:val="24"/>
            <w:u w:val="single"/>
            <w:lang w:eastAsia="it-IT"/>
          </w:rPr>
          <w:t>Link al modulo</w:t>
        </w:r>
      </w:hyperlink>
    </w:p>
    <w:p w14:paraId="4B1BA620" w14:textId="77777777" w:rsidR="00E57930" w:rsidRPr="00E57930" w:rsidRDefault="00E57930" w:rsidP="00E57930">
      <w:pPr>
        <w:shd w:val="clear" w:color="auto" w:fill="FFFFFF"/>
        <w:spacing w:after="0" w:line="240" w:lineRule="auto"/>
        <w:rPr>
          <w:rFonts w:ascii="Roboto Condensed" w:eastAsia="Times New Roman" w:hAnsi="Roboto Condensed" w:cs="Times New Roman"/>
          <w:color w:val="000000"/>
          <w:sz w:val="24"/>
          <w:szCs w:val="24"/>
          <w:lang w:eastAsia="it-IT"/>
        </w:rPr>
      </w:pPr>
      <w:hyperlink r:id="rId6" w:history="1">
        <w:r w:rsidRPr="00E57930">
          <w:rPr>
            <w:rFonts w:ascii="Roboto Condensed" w:eastAsia="Times New Roman" w:hAnsi="Roboto Condensed" w:cs="Times New Roman"/>
            <w:color w:val="2F60D5"/>
            <w:sz w:val="24"/>
            <w:szCs w:val="24"/>
            <w:u w:val="single"/>
            <w:lang w:eastAsia="it-IT"/>
          </w:rPr>
          <w:t>Link Regolamento</w:t>
        </w:r>
      </w:hyperlink>
    </w:p>
    <w:p w14:paraId="7EF073E2" w14:textId="77777777" w:rsidR="00A07483" w:rsidRDefault="00A07483"/>
    <w:sectPr w:rsidR="00A074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E42F5"/>
    <w:multiLevelType w:val="multilevel"/>
    <w:tmpl w:val="F29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507E7"/>
    <w:multiLevelType w:val="multilevel"/>
    <w:tmpl w:val="D4E2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170019">
    <w:abstractNumId w:val="1"/>
  </w:num>
  <w:num w:numId="2" w16cid:durableId="167491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30"/>
    <w:rsid w:val="002727C9"/>
    <w:rsid w:val="007F3CE5"/>
    <w:rsid w:val="009A2CF6"/>
    <w:rsid w:val="00A07483"/>
    <w:rsid w:val="00E57930"/>
    <w:rsid w:val="00E86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7579"/>
  <w15:chartTrackingRefBased/>
  <w15:docId w15:val="{DB0A4F99-53C1-4336-BE09-16208DC1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57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57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5793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5793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5793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5793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793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793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793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793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5793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5793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5793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5793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5793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793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793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793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7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793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793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793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793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7930"/>
    <w:rPr>
      <w:i/>
      <w:iCs/>
      <w:color w:val="404040" w:themeColor="text1" w:themeTint="BF"/>
    </w:rPr>
  </w:style>
  <w:style w:type="paragraph" w:styleId="Paragrafoelenco">
    <w:name w:val="List Paragraph"/>
    <w:basedOn w:val="Normale"/>
    <w:uiPriority w:val="34"/>
    <w:qFormat/>
    <w:rsid w:val="00E57930"/>
    <w:pPr>
      <w:ind w:left="720"/>
      <w:contextualSpacing/>
    </w:pPr>
  </w:style>
  <w:style w:type="character" w:styleId="Enfasiintensa">
    <w:name w:val="Intense Emphasis"/>
    <w:basedOn w:val="Carpredefinitoparagrafo"/>
    <w:uiPriority w:val="21"/>
    <w:qFormat/>
    <w:rsid w:val="00E57930"/>
    <w:rPr>
      <w:i/>
      <w:iCs/>
      <w:color w:val="2F5496" w:themeColor="accent1" w:themeShade="BF"/>
    </w:rPr>
  </w:style>
  <w:style w:type="paragraph" w:styleId="Citazioneintensa">
    <w:name w:val="Intense Quote"/>
    <w:basedOn w:val="Normale"/>
    <w:next w:val="Normale"/>
    <w:link w:val="CitazioneintensaCarattere"/>
    <w:uiPriority w:val="30"/>
    <w:qFormat/>
    <w:rsid w:val="00E57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57930"/>
    <w:rPr>
      <w:i/>
      <w:iCs/>
      <w:color w:val="2F5496" w:themeColor="accent1" w:themeShade="BF"/>
    </w:rPr>
  </w:style>
  <w:style w:type="character" w:styleId="Riferimentointenso">
    <w:name w:val="Intense Reference"/>
    <w:basedOn w:val="Carpredefinitoparagrafo"/>
    <w:uiPriority w:val="32"/>
    <w:qFormat/>
    <w:rsid w:val="00E579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paf365-my.sharepoint.com/:b:/g/personal/sito_prod_enpaf_it/EcWgJVkwHrFOukaQUvfpp5EBtIIuBqonO-J-0saHf6AInQ?e=OqYdN4" TargetMode="External"/><Relationship Id="rId5" Type="http://schemas.openxmlformats.org/officeDocument/2006/relationships/hyperlink" Target="https://enpaf365-my.sharepoint.com/:b:/g/personal/sito_prod_enpaf_it/EVitsQ9uC_BMmLgeYu5Sf0QB1ZSnvMPLuVtki_3QWPbxog?e=XSmJd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Ambrosone</dc:creator>
  <cp:keywords/>
  <dc:description/>
  <cp:lastModifiedBy>Anna Ambrosone</cp:lastModifiedBy>
  <cp:revision>1</cp:revision>
  <dcterms:created xsi:type="dcterms:W3CDTF">2025-06-11T09:27:00Z</dcterms:created>
  <dcterms:modified xsi:type="dcterms:W3CDTF">2025-06-11T09:27:00Z</dcterms:modified>
</cp:coreProperties>
</file>