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B011" w14:textId="77777777" w:rsidR="00A71594" w:rsidRDefault="00A71594" w:rsidP="00A71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B022BA7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E724369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71FBD892" w14:textId="77777777" w:rsidR="0077512A" w:rsidRDefault="00AD315C" w:rsidP="00A4270D">
      <w:pPr>
        <w:jc w:val="both"/>
        <w:rPr>
          <w:rFonts w:ascii="Bookman Old Style" w:hAnsi="Bookman Old Style"/>
          <w:color w:val="FF0000"/>
        </w:rPr>
      </w:pPr>
      <w:r w:rsidRPr="00AD315C">
        <w:rPr>
          <w:rFonts w:ascii="Bookman Old Style" w:hAnsi="Bookman Old Style"/>
          <w:color w:val="FF0000"/>
        </w:rPr>
        <w:t>FARMACIA DEI SERVIZI</w:t>
      </w:r>
    </w:p>
    <w:p w14:paraId="735EEF12" w14:textId="15D04536" w:rsidR="00A64AB5" w:rsidRDefault="00AD315C" w:rsidP="00A4270D">
      <w:pPr>
        <w:jc w:val="both"/>
        <w:rPr>
          <w:rFonts w:ascii="Bookman Old Style" w:hAnsi="Bookman Old Style"/>
          <w:color w:val="FF0000"/>
        </w:rPr>
      </w:pPr>
      <w:r w:rsidRPr="00AD315C">
        <w:rPr>
          <w:rFonts w:ascii="Bookman Old Style" w:hAnsi="Bookman Old Style"/>
          <w:color w:val="FF0000"/>
        </w:rPr>
        <w:t xml:space="preserve">REQUISITI PER </w:t>
      </w:r>
      <w:r>
        <w:rPr>
          <w:rFonts w:ascii="Bookman Old Style" w:hAnsi="Bookman Old Style"/>
          <w:color w:val="FF0000"/>
        </w:rPr>
        <w:t xml:space="preserve">L’ </w:t>
      </w:r>
      <w:r w:rsidRPr="00AD315C">
        <w:rPr>
          <w:rFonts w:ascii="Bookman Old Style" w:hAnsi="Bookman Old Style"/>
          <w:color w:val="FF0000"/>
        </w:rPr>
        <w:t xml:space="preserve">ARRUOLAMENTO </w:t>
      </w:r>
      <w:proofErr w:type="gramStart"/>
      <w:r>
        <w:rPr>
          <w:rFonts w:ascii="Bookman Old Style" w:hAnsi="Bookman Old Style"/>
          <w:color w:val="FF0000"/>
        </w:rPr>
        <w:t>( SPERIMENTAZIONE</w:t>
      </w:r>
      <w:proofErr w:type="gramEnd"/>
      <w:r>
        <w:rPr>
          <w:rFonts w:ascii="Bookman Old Style" w:hAnsi="Bookman Old Style"/>
          <w:color w:val="FF000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D315C" w14:paraId="68D3F321" w14:textId="77777777" w:rsidTr="00AD315C">
        <w:tc>
          <w:tcPr>
            <w:tcW w:w="4811" w:type="dxa"/>
          </w:tcPr>
          <w:p w14:paraId="1193B3D1" w14:textId="04F3D328" w:rsidR="00AD315C" w:rsidRPr="00AD315C" w:rsidRDefault="00AD315C" w:rsidP="00A4270D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ELETTROCARDIOGRAMMA</w:t>
            </w:r>
          </w:p>
        </w:tc>
        <w:tc>
          <w:tcPr>
            <w:tcW w:w="4811" w:type="dxa"/>
          </w:tcPr>
          <w:p w14:paraId="36EAF10D" w14:textId="77777777" w:rsidR="00AD315C" w:rsidRDefault="00AD315C" w:rsidP="00A4270D">
            <w:pPr>
              <w:jc w:val="both"/>
              <w:rPr>
                <w:rFonts w:ascii="Bookman Old Style" w:hAnsi="Bookman Old Style"/>
              </w:rPr>
            </w:pPr>
            <w:r w:rsidRPr="00A34552">
              <w:rPr>
                <w:rFonts w:ascii="Bookman Old Style" w:hAnsi="Bookman Old Style"/>
              </w:rPr>
              <w:t>Pazienti a rischio cardiovascolare che presentano almeno due seguenti parametri: BMI&gt;25</w:t>
            </w:r>
            <w:r w:rsidR="00A34552">
              <w:rPr>
                <w:rFonts w:ascii="Bookman Old Style" w:hAnsi="Bookman Old Style"/>
              </w:rPr>
              <w:t>; Pressione arteriosa&gt;130/85;</w:t>
            </w:r>
          </w:p>
          <w:p w14:paraId="6A66122B" w14:textId="626DFD5A" w:rsidR="00A34552" w:rsidRPr="00A34552" w:rsidRDefault="00A34552" w:rsidP="00A4270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Gli</w:t>
            </w:r>
            <w:r w:rsidR="005D2494">
              <w:rPr>
                <w:rFonts w:ascii="Bookman Old Style" w:hAnsi="Bookman Old Style"/>
              </w:rPr>
              <w:t>c</w:t>
            </w:r>
            <w:r>
              <w:rPr>
                <w:rFonts w:ascii="Bookman Old Style" w:hAnsi="Bookman Old Style"/>
              </w:rPr>
              <w:t>emia alta: Trigliceridi&gt;150mg/dL; HDL &lt;40mg/dL.</w:t>
            </w:r>
          </w:p>
        </w:tc>
      </w:tr>
      <w:tr w:rsidR="00AD315C" w14:paraId="7362A733" w14:textId="77777777" w:rsidTr="00AD315C">
        <w:tc>
          <w:tcPr>
            <w:tcW w:w="4811" w:type="dxa"/>
          </w:tcPr>
          <w:p w14:paraId="26232E54" w14:textId="77777777" w:rsidR="00AD315C" w:rsidRDefault="00AD315C" w:rsidP="00A4270D">
            <w:pPr>
              <w:jc w:val="both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811" w:type="dxa"/>
          </w:tcPr>
          <w:p w14:paraId="2EB5113A" w14:textId="77777777" w:rsidR="00AD315C" w:rsidRDefault="00AD315C" w:rsidP="00A4270D">
            <w:pPr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  <w:tr w:rsidR="00AD315C" w14:paraId="585CDDCE" w14:textId="77777777" w:rsidTr="00AD315C">
        <w:tc>
          <w:tcPr>
            <w:tcW w:w="4811" w:type="dxa"/>
          </w:tcPr>
          <w:p w14:paraId="2AB53428" w14:textId="4B7C1993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HOLTER PRESSORIO</w:t>
            </w:r>
          </w:p>
        </w:tc>
        <w:tc>
          <w:tcPr>
            <w:tcW w:w="4811" w:type="dxa"/>
          </w:tcPr>
          <w:p w14:paraId="049EBA47" w14:textId="04CD1C3D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Pazienti che, nell’ arco della giornata abbiano riportato almeno tre valori di pressione arteriosa anomali</w:t>
            </w:r>
            <w:r w:rsidR="00153039">
              <w:rPr>
                <w:rFonts w:ascii="Bookman Old Style" w:hAnsi="Bookman Old Style"/>
              </w:rPr>
              <w:t>.</w:t>
            </w:r>
          </w:p>
        </w:tc>
      </w:tr>
      <w:tr w:rsidR="00AD315C" w14:paraId="2D7EC2ED" w14:textId="77777777" w:rsidTr="00AD315C">
        <w:tc>
          <w:tcPr>
            <w:tcW w:w="4811" w:type="dxa"/>
          </w:tcPr>
          <w:p w14:paraId="7DB60186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1" w:type="dxa"/>
          </w:tcPr>
          <w:p w14:paraId="4A655BC7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D315C" w14:paraId="67E0086D" w14:textId="77777777" w:rsidTr="00AD315C">
        <w:tc>
          <w:tcPr>
            <w:tcW w:w="4811" w:type="dxa"/>
          </w:tcPr>
          <w:p w14:paraId="7308CB92" w14:textId="5C2532EC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HOTEL CARDIACO</w:t>
            </w:r>
          </w:p>
        </w:tc>
        <w:tc>
          <w:tcPr>
            <w:tcW w:w="4811" w:type="dxa"/>
          </w:tcPr>
          <w:p w14:paraId="33769933" w14:textId="4BC100CA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Pazienti che abbiano effettuato un ECG con risultato anomalo</w:t>
            </w:r>
            <w:r w:rsidR="00153039">
              <w:rPr>
                <w:rFonts w:ascii="Bookman Old Style" w:hAnsi="Bookman Old Style"/>
              </w:rPr>
              <w:t>.</w:t>
            </w:r>
          </w:p>
        </w:tc>
      </w:tr>
      <w:tr w:rsidR="00AD315C" w14:paraId="69A34ED4" w14:textId="77777777" w:rsidTr="00AD315C">
        <w:tc>
          <w:tcPr>
            <w:tcW w:w="4811" w:type="dxa"/>
          </w:tcPr>
          <w:p w14:paraId="18B021B4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1" w:type="dxa"/>
          </w:tcPr>
          <w:p w14:paraId="3809C3A4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D315C" w14:paraId="2671B5E0" w14:textId="77777777" w:rsidTr="00AD315C">
        <w:tc>
          <w:tcPr>
            <w:tcW w:w="4811" w:type="dxa"/>
          </w:tcPr>
          <w:p w14:paraId="39141C91" w14:textId="6BC3A298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SPIROMETRIA</w:t>
            </w:r>
          </w:p>
        </w:tc>
        <w:tc>
          <w:tcPr>
            <w:tcW w:w="4811" w:type="dxa"/>
          </w:tcPr>
          <w:p w14:paraId="5398C2B0" w14:textId="4C09966E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Pazienti che assumono farmaci per la BPCO o pazienti con diagnosi di ASMA o BPCO che non abbiano effettuato una spirometria negli ultimi due anni</w:t>
            </w:r>
          </w:p>
        </w:tc>
      </w:tr>
      <w:tr w:rsidR="00AD315C" w14:paraId="4836FC3D" w14:textId="77777777" w:rsidTr="00AD315C">
        <w:tc>
          <w:tcPr>
            <w:tcW w:w="4811" w:type="dxa"/>
          </w:tcPr>
          <w:p w14:paraId="735B2757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1" w:type="dxa"/>
          </w:tcPr>
          <w:p w14:paraId="0B013410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D315C" w14:paraId="42F39B35" w14:textId="77777777" w:rsidTr="00AD315C">
        <w:tc>
          <w:tcPr>
            <w:tcW w:w="4811" w:type="dxa"/>
          </w:tcPr>
          <w:p w14:paraId="0077935F" w14:textId="0A039E1A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EMOGLOBINA GLICATA</w:t>
            </w:r>
          </w:p>
        </w:tc>
        <w:tc>
          <w:tcPr>
            <w:tcW w:w="4811" w:type="dxa"/>
          </w:tcPr>
          <w:p w14:paraId="065D4383" w14:textId="7DC98A2F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Pazienti in terapia con farmaci antidiabete.</w:t>
            </w:r>
          </w:p>
        </w:tc>
      </w:tr>
      <w:tr w:rsidR="00AD315C" w14:paraId="53A25FDE" w14:textId="77777777" w:rsidTr="00AD315C">
        <w:tc>
          <w:tcPr>
            <w:tcW w:w="4811" w:type="dxa"/>
          </w:tcPr>
          <w:p w14:paraId="16962272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1" w:type="dxa"/>
          </w:tcPr>
          <w:p w14:paraId="18B43001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D315C" w14:paraId="7BE1C069" w14:textId="77777777" w:rsidTr="00AD315C">
        <w:tc>
          <w:tcPr>
            <w:tcW w:w="4811" w:type="dxa"/>
          </w:tcPr>
          <w:p w14:paraId="1744A8C2" w14:textId="137A8ECC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QUADRO LIPIDICO</w:t>
            </w:r>
          </w:p>
        </w:tc>
        <w:tc>
          <w:tcPr>
            <w:tcW w:w="4811" w:type="dxa"/>
          </w:tcPr>
          <w:p w14:paraId="400ADD8A" w14:textId="7D321DC7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Pazienti che abbiano una scheda di dimissione ospedaliera a seguito di un evento cardiovascolare maggiore ovvero pazienti che assumono farmaci anticoagulanti/antiaggreganti</w:t>
            </w:r>
          </w:p>
        </w:tc>
      </w:tr>
      <w:tr w:rsidR="00AD315C" w14:paraId="3D357B86" w14:textId="77777777" w:rsidTr="00AD315C">
        <w:tc>
          <w:tcPr>
            <w:tcW w:w="4811" w:type="dxa"/>
          </w:tcPr>
          <w:p w14:paraId="1E9F6EB6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1" w:type="dxa"/>
          </w:tcPr>
          <w:p w14:paraId="65670B9D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D315C" w14:paraId="01BEB5CD" w14:textId="77777777" w:rsidTr="00AD315C">
        <w:tc>
          <w:tcPr>
            <w:tcW w:w="4811" w:type="dxa"/>
          </w:tcPr>
          <w:p w14:paraId="47D09653" w14:textId="7615C263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ADERENZA ALLA TERAPIA FARMACOLOGICA</w:t>
            </w:r>
          </w:p>
        </w:tc>
        <w:tc>
          <w:tcPr>
            <w:tcW w:w="4811" w:type="dxa"/>
          </w:tcPr>
          <w:p w14:paraId="2823D568" w14:textId="46481ACD" w:rsidR="00AD315C" w:rsidRPr="00153039" w:rsidRDefault="00A34552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Pazienti affetti</w:t>
            </w:r>
            <w:r w:rsidR="00153039">
              <w:rPr>
                <w:rFonts w:ascii="Bookman Old Style" w:hAnsi="Bookman Old Style"/>
              </w:rPr>
              <w:t xml:space="preserve"> </w:t>
            </w:r>
            <w:r w:rsidRPr="00153039">
              <w:rPr>
                <w:rFonts w:ascii="Bookman Old Style" w:hAnsi="Bookman Old Style"/>
              </w:rPr>
              <w:t>da diabete e/o ipertensione arteriosa e/o BPCO.</w:t>
            </w:r>
          </w:p>
        </w:tc>
      </w:tr>
      <w:tr w:rsidR="00AD315C" w14:paraId="3C38751C" w14:textId="77777777" w:rsidTr="00AD315C">
        <w:tc>
          <w:tcPr>
            <w:tcW w:w="4811" w:type="dxa"/>
          </w:tcPr>
          <w:p w14:paraId="0C5123BC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1" w:type="dxa"/>
          </w:tcPr>
          <w:p w14:paraId="1FD4A7DC" w14:textId="77777777" w:rsidR="00AD315C" w:rsidRPr="00153039" w:rsidRDefault="00AD315C" w:rsidP="00A427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D315C" w14:paraId="0A71C1E0" w14:textId="77777777" w:rsidTr="00AD315C">
        <w:tc>
          <w:tcPr>
            <w:tcW w:w="4811" w:type="dxa"/>
          </w:tcPr>
          <w:p w14:paraId="5CF187BA" w14:textId="4BE81D56" w:rsidR="00AD315C" w:rsidRPr="00153039" w:rsidRDefault="00153039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RICOGNIZIONE DELLA TERAPIA FARMACOLOGICA</w:t>
            </w:r>
          </w:p>
        </w:tc>
        <w:tc>
          <w:tcPr>
            <w:tcW w:w="4811" w:type="dxa"/>
          </w:tcPr>
          <w:p w14:paraId="38F0D6EB" w14:textId="43912D8C" w:rsidR="00AD315C" w:rsidRPr="00153039" w:rsidRDefault="00153039" w:rsidP="00A4270D">
            <w:pPr>
              <w:jc w:val="both"/>
              <w:rPr>
                <w:rFonts w:ascii="Bookman Old Style" w:hAnsi="Bookman Old Style"/>
              </w:rPr>
            </w:pPr>
            <w:r w:rsidRPr="00153039">
              <w:rPr>
                <w:rFonts w:ascii="Bookman Old Style" w:hAnsi="Bookman Old Style"/>
              </w:rPr>
              <w:t>Pazienti in terapia con almeno cinque farmaci</w:t>
            </w:r>
          </w:p>
        </w:tc>
      </w:tr>
      <w:tr w:rsidR="00AD315C" w14:paraId="7ABAB38F" w14:textId="77777777" w:rsidTr="00AD315C">
        <w:tc>
          <w:tcPr>
            <w:tcW w:w="4811" w:type="dxa"/>
          </w:tcPr>
          <w:p w14:paraId="4927734F" w14:textId="77777777" w:rsidR="00AD315C" w:rsidRDefault="00AD315C" w:rsidP="00A4270D">
            <w:pPr>
              <w:jc w:val="both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811" w:type="dxa"/>
          </w:tcPr>
          <w:p w14:paraId="097F7BBD" w14:textId="77777777" w:rsidR="00AD315C" w:rsidRDefault="00AD315C" w:rsidP="00A4270D">
            <w:pPr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</w:tbl>
    <w:p w14:paraId="2D62216E" w14:textId="02253C4C" w:rsidR="0077512A" w:rsidRPr="0077512A" w:rsidRDefault="0077512A" w:rsidP="0077512A">
      <w:pPr>
        <w:jc w:val="both"/>
        <w:rPr>
          <w:rFonts w:ascii="Bookman Old Style" w:hAnsi="Bookman Old Style"/>
          <w:color w:val="FF0000"/>
        </w:rPr>
      </w:pPr>
      <w:r w:rsidRPr="0077512A">
        <w:rPr>
          <w:rFonts w:ascii="Bookman Old Style" w:hAnsi="Bookman Old Style"/>
          <w:color w:val="FF0000"/>
        </w:rPr>
        <w:t>Si precisa che, nell’ambito della sperimentazione “Farmacia dei Servizi”, ai fini della corretta rendicontazione e del conseguente riconoscimento economico, verranno retribuite esclusivamente le prestazioni che risultano regolarmente registrate sulla piattaforma Sinfonia.</w:t>
      </w:r>
    </w:p>
    <w:p w14:paraId="3324D2C3" w14:textId="28A94E15" w:rsidR="00A64AB5" w:rsidRPr="0077512A" w:rsidRDefault="0077512A" w:rsidP="0077512A">
      <w:pPr>
        <w:jc w:val="both"/>
        <w:rPr>
          <w:rFonts w:ascii="Bookman Old Style" w:hAnsi="Bookman Old Style"/>
          <w:color w:val="FF0000"/>
        </w:rPr>
      </w:pPr>
      <w:r w:rsidRPr="0077512A">
        <w:rPr>
          <w:rFonts w:ascii="Bookman Old Style" w:hAnsi="Bookman Old Style"/>
          <w:color w:val="FF0000"/>
        </w:rPr>
        <w:t>Si invita pertanto a verificare con attenzione che tutte le attività erogate siano correttamente inserite nel sistema, in modo da garantire la tracciabilità e il rispetto dei requisiti previsti dal progetto.</w:t>
      </w:r>
    </w:p>
    <w:p w14:paraId="6E87AE62" w14:textId="618A2A0E" w:rsidR="00A71594" w:rsidRDefault="00A4270D" w:rsidP="00982C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639CA27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520D3161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5F2C2FB3" w14:textId="77777777" w:rsidR="00A71594" w:rsidRDefault="00A71594" w:rsidP="00851BEC">
      <w:pPr>
        <w:pStyle w:val="Citazione"/>
      </w:pPr>
    </w:p>
    <w:sectPr w:rsidR="00A71594" w:rsidSect="00D22B93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925E" w14:textId="77777777" w:rsidR="00E94433" w:rsidRDefault="00E94433" w:rsidP="008B08CC">
      <w:r>
        <w:separator/>
      </w:r>
    </w:p>
  </w:endnote>
  <w:endnote w:type="continuationSeparator" w:id="0">
    <w:p w14:paraId="2A6D6A94" w14:textId="77777777" w:rsidR="00E94433" w:rsidRDefault="00E94433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F432" w14:textId="77777777" w:rsidR="00E94433" w:rsidRDefault="00E94433" w:rsidP="008B08CC">
      <w:r>
        <w:separator/>
      </w:r>
    </w:p>
  </w:footnote>
  <w:footnote w:type="continuationSeparator" w:id="0">
    <w:p w14:paraId="5E34554F" w14:textId="77777777" w:rsidR="00E94433" w:rsidRDefault="00E94433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36C51"/>
    <w:multiLevelType w:val="hybridMultilevel"/>
    <w:tmpl w:val="826CF6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670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26F0C"/>
    <w:rsid w:val="000C4841"/>
    <w:rsid w:val="00153039"/>
    <w:rsid w:val="00192AD8"/>
    <w:rsid w:val="002B6D09"/>
    <w:rsid w:val="003035B2"/>
    <w:rsid w:val="003F6799"/>
    <w:rsid w:val="0046653D"/>
    <w:rsid w:val="004774AA"/>
    <w:rsid w:val="005A4186"/>
    <w:rsid w:val="005D2494"/>
    <w:rsid w:val="006E2660"/>
    <w:rsid w:val="0073458C"/>
    <w:rsid w:val="0077512A"/>
    <w:rsid w:val="00851BEC"/>
    <w:rsid w:val="008B08CC"/>
    <w:rsid w:val="008B2CEC"/>
    <w:rsid w:val="008F5DCD"/>
    <w:rsid w:val="00982CD2"/>
    <w:rsid w:val="00A34552"/>
    <w:rsid w:val="00A4270D"/>
    <w:rsid w:val="00A64AB5"/>
    <w:rsid w:val="00A71594"/>
    <w:rsid w:val="00A83D9C"/>
    <w:rsid w:val="00AD315C"/>
    <w:rsid w:val="00AF5548"/>
    <w:rsid w:val="00BC23E9"/>
    <w:rsid w:val="00C55F4B"/>
    <w:rsid w:val="00D01E70"/>
    <w:rsid w:val="00D22B93"/>
    <w:rsid w:val="00E863D9"/>
    <w:rsid w:val="00E94433"/>
    <w:rsid w:val="00EB6DE1"/>
    <w:rsid w:val="00EE5975"/>
    <w:rsid w:val="00F65053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character" w:styleId="Collegamentoipertestuale">
    <w:name w:val="Hyperlink"/>
    <w:uiPriority w:val="99"/>
    <w:semiHidden/>
    <w:unhideWhenUsed/>
    <w:rsid w:val="00982C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2CD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B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BEC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D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5</cp:revision>
  <cp:lastPrinted>2025-03-10T09:20:00Z</cp:lastPrinted>
  <dcterms:created xsi:type="dcterms:W3CDTF">2025-03-05T10:29:00Z</dcterms:created>
  <dcterms:modified xsi:type="dcterms:W3CDTF">2025-03-10T09:26:00Z</dcterms:modified>
</cp:coreProperties>
</file>