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8EBB" w14:textId="6C8CED00" w:rsidR="00EF3B70" w:rsidRPr="00BB5B6A" w:rsidRDefault="00EF3B70" w:rsidP="00EF3B70">
      <w:pPr>
        <w:widowControl w:val="0"/>
        <w:tabs>
          <w:tab w:val="left" w:pos="1260"/>
        </w:tabs>
        <w:jc w:val="both"/>
      </w:pPr>
      <w:r w:rsidRPr="00BB5B6A">
        <w:rPr>
          <w:i/>
          <w:iCs/>
        </w:rPr>
        <w:t>Roma,</w:t>
      </w:r>
      <w:r w:rsidRPr="00BB5B6A">
        <w:tab/>
      </w:r>
      <w:r w:rsidRPr="00BB5B6A">
        <w:tab/>
      </w:r>
      <w:r>
        <w:t xml:space="preserve">31 </w:t>
      </w:r>
      <w:proofErr w:type="gramStart"/>
      <w:r>
        <w:t>gennaio</w:t>
      </w:r>
      <w:r>
        <w:t xml:space="preserve">  </w:t>
      </w:r>
      <w:r w:rsidRPr="00BB5B6A">
        <w:t>202</w:t>
      </w:r>
      <w:r>
        <w:t>5</w:t>
      </w:r>
      <w:proofErr w:type="gramEnd"/>
    </w:p>
    <w:p w14:paraId="32E18176" w14:textId="2DA409A6" w:rsidR="00EF3B70" w:rsidRPr="00BB5B6A" w:rsidRDefault="00EF3B70" w:rsidP="00EF3B70">
      <w:pPr>
        <w:keepNext/>
        <w:tabs>
          <w:tab w:val="left" w:pos="1260"/>
        </w:tabs>
        <w:overflowPunct w:val="0"/>
        <w:autoSpaceDE w:val="0"/>
        <w:autoSpaceDN w:val="0"/>
        <w:adjustRightInd w:val="0"/>
        <w:textAlignment w:val="baseline"/>
        <w:outlineLvl w:val="1"/>
        <w:rPr>
          <w:szCs w:val="20"/>
        </w:rPr>
      </w:pPr>
      <w:r w:rsidRPr="00BB5B6A">
        <w:rPr>
          <w:i/>
          <w:iCs/>
        </w:rPr>
        <w:t>Uff.-</w:t>
      </w:r>
      <w:proofErr w:type="spellStart"/>
      <w:r w:rsidRPr="00BB5B6A">
        <w:rPr>
          <w:i/>
          <w:iCs/>
        </w:rPr>
        <w:t>Prot.n</w:t>
      </w:r>
      <w:proofErr w:type="spellEnd"/>
      <w:r w:rsidRPr="00BB5B6A">
        <w:rPr>
          <w:i/>
          <w:iCs/>
        </w:rPr>
        <w:t>°</w:t>
      </w:r>
      <w:r w:rsidRPr="00BB5B6A">
        <w:tab/>
      </w:r>
      <w:r w:rsidRPr="00BB5B6A">
        <w:tab/>
        <w:t>URIS.PB/</w:t>
      </w:r>
      <w:r w:rsidRPr="00EF3B70">
        <w:t>1737</w:t>
      </w:r>
      <w:r>
        <w:t>/34/F7/PE</w:t>
      </w:r>
    </w:p>
    <w:p w14:paraId="10306A6E" w14:textId="77777777" w:rsidR="00EF3B70" w:rsidRPr="00BB5B6A" w:rsidRDefault="00EF3B70" w:rsidP="00EF3B70">
      <w:pPr>
        <w:ind w:right="71"/>
        <w:jc w:val="both"/>
      </w:pPr>
      <w:r w:rsidRPr="00BB5B6A">
        <w:rPr>
          <w:i/>
          <w:iCs/>
        </w:rPr>
        <w:t>Oggetto</w:t>
      </w:r>
      <w:r w:rsidRPr="00BB5B6A">
        <w:t>:</w:t>
      </w:r>
      <w:r w:rsidRPr="00BB5B6A">
        <w:tab/>
        <w:t xml:space="preserve">“Gold for </w:t>
      </w:r>
      <w:proofErr w:type="spellStart"/>
      <w:r w:rsidRPr="00BB5B6A">
        <w:t>kids</w:t>
      </w:r>
      <w:proofErr w:type="spellEnd"/>
      <w:r w:rsidRPr="00BB5B6A">
        <w:t xml:space="preserve">”. Raccolta fondi per ricerca </w:t>
      </w:r>
    </w:p>
    <w:p w14:paraId="2C6FBA48" w14:textId="77777777" w:rsidR="00EF3B70" w:rsidRPr="00BB5B6A" w:rsidRDefault="00EF3B70" w:rsidP="00EF3B70">
      <w:pPr>
        <w:ind w:right="71"/>
        <w:jc w:val="both"/>
      </w:pPr>
      <w:r w:rsidRPr="00BB5B6A">
        <w:tab/>
      </w:r>
      <w:r w:rsidRPr="00BB5B6A">
        <w:tab/>
        <w:t xml:space="preserve">su tumori pediatrici: iniziativa Fondazione </w:t>
      </w:r>
    </w:p>
    <w:p w14:paraId="554A1819" w14:textId="77777777" w:rsidR="00EF3B70" w:rsidRDefault="00EF3B70" w:rsidP="00EF3B70">
      <w:pPr>
        <w:ind w:right="71"/>
        <w:jc w:val="both"/>
      </w:pPr>
      <w:r w:rsidRPr="00BB5B6A">
        <w:tab/>
      </w:r>
      <w:r w:rsidRPr="00BB5B6A">
        <w:tab/>
        <w:t xml:space="preserve">Veronesi-Federfarma. </w:t>
      </w:r>
      <w:r>
        <w:t>Edizione 2025.</w:t>
      </w:r>
    </w:p>
    <w:p w14:paraId="168B5CEA" w14:textId="77777777" w:rsidR="00EF3B70" w:rsidRPr="00161FA1" w:rsidRDefault="00EF3B70" w:rsidP="00EF3B70">
      <w:pPr>
        <w:ind w:left="709" w:right="71"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Invio kit a chi ha già partecipato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B782AB6" w14:textId="77777777" w:rsidR="00EF3B70" w:rsidRPr="00BB5B6A" w:rsidRDefault="00EF3B70" w:rsidP="00EF3B70">
      <w:pPr>
        <w:widowControl w:val="0"/>
        <w:tabs>
          <w:tab w:val="left" w:pos="1260"/>
        </w:tabs>
        <w:jc w:val="both"/>
        <w:rPr>
          <w:iCs/>
        </w:rPr>
      </w:pPr>
    </w:p>
    <w:p w14:paraId="4C0B80AD" w14:textId="77777777" w:rsidR="00EF3B70" w:rsidRDefault="00EF3B70" w:rsidP="00EF3B70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  <w:r w:rsidRPr="00BB5B6A">
        <w:rPr>
          <w:szCs w:val="20"/>
        </w:rPr>
        <w:t>ALLE ASSOCIAZIONI PROVINCIALI</w:t>
      </w:r>
    </w:p>
    <w:p w14:paraId="73C62492" w14:textId="77777777" w:rsidR="00EF3B70" w:rsidRPr="00BB5B6A" w:rsidRDefault="00EF3B70" w:rsidP="00EF3B70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left="4962" w:right="-1"/>
        <w:jc w:val="both"/>
        <w:outlineLvl w:val="1"/>
        <w:rPr>
          <w:szCs w:val="20"/>
        </w:rPr>
      </w:pPr>
    </w:p>
    <w:p w14:paraId="705450B9" w14:textId="77777777" w:rsidR="00EF3B70" w:rsidRPr="00BB5B6A" w:rsidRDefault="00EF3B70" w:rsidP="00EF3B70">
      <w:pPr>
        <w:tabs>
          <w:tab w:val="left" w:pos="709"/>
          <w:tab w:val="left" w:pos="3828"/>
        </w:tabs>
        <w:ind w:left="4962" w:right="-1"/>
        <w:jc w:val="both"/>
      </w:pPr>
      <w:r w:rsidRPr="00BB5B6A">
        <w:t>ALLE UNIONI REGIONALI</w:t>
      </w:r>
    </w:p>
    <w:p w14:paraId="6DA9CE47" w14:textId="77777777" w:rsidR="00EF3B70" w:rsidRPr="00BB5B6A" w:rsidRDefault="00EF3B70" w:rsidP="00EF3B70">
      <w:pPr>
        <w:tabs>
          <w:tab w:val="left" w:pos="709"/>
          <w:tab w:val="left" w:pos="3828"/>
        </w:tabs>
        <w:ind w:left="4962" w:right="-1"/>
        <w:jc w:val="both"/>
      </w:pPr>
    </w:p>
    <w:p w14:paraId="265B6A69" w14:textId="77777777" w:rsidR="00EF3B70" w:rsidRPr="00BB5B6A" w:rsidRDefault="00EF3B70" w:rsidP="00EF3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rPr>
          <w:b/>
          <w:i/>
          <w:iCs/>
          <w:sz w:val="28"/>
          <w:szCs w:val="28"/>
        </w:rPr>
      </w:pPr>
      <w:r w:rsidRPr="00BB5B6A">
        <w:rPr>
          <w:b/>
          <w:i/>
          <w:iCs/>
          <w:sz w:val="28"/>
          <w:szCs w:val="28"/>
          <w:u w:val="single"/>
        </w:rPr>
        <w:t>SOMMARIO</w:t>
      </w:r>
      <w:r w:rsidRPr="00BB5B6A">
        <w:rPr>
          <w:b/>
          <w:i/>
          <w:iCs/>
          <w:sz w:val="28"/>
          <w:szCs w:val="28"/>
        </w:rPr>
        <w:t>:</w:t>
      </w:r>
    </w:p>
    <w:p w14:paraId="1C0E1849" w14:textId="77777777" w:rsidR="00EF3B70" w:rsidRDefault="00EF3B70" w:rsidP="00EF3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Per ampliare il numero delle adesioni all’importante iniziativa </w:t>
      </w:r>
      <w:r w:rsidRPr="00BB5B6A">
        <w:rPr>
          <w:b/>
          <w:i/>
          <w:iCs/>
          <w:sz w:val="28"/>
          <w:szCs w:val="28"/>
        </w:rPr>
        <w:t>di raccolta fondi “Il futuro è dei bambini”, realizzato in collaborazione con Fondazione Veronesi a sostegno dell</w:t>
      </w:r>
      <w:r>
        <w:rPr>
          <w:b/>
          <w:i/>
          <w:iCs/>
          <w:sz w:val="28"/>
          <w:szCs w:val="28"/>
        </w:rPr>
        <w:t>a ricerca sull’</w:t>
      </w:r>
      <w:r w:rsidRPr="00BB5B6A">
        <w:rPr>
          <w:b/>
          <w:i/>
          <w:iCs/>
          <w:sz w:val="28"/>
          <w:szCs w:val="28"/>
        </w:rPr>
        <w:t>oncologia pediatrica</w:t>
      </w:r>
      <w:r>
        <w:rPr>
          <w:b/>
          <w:i/>
          <w:iCs/>
          <w:sz w:val="28"/>
          <w:szCs w:val="28"/>
        </w:rPr>
        <w:t xml:space="preserve">, Fondazione Veronesi invita le farmacie che hanno aderito alle precedenti edizioni a partecipare alla campagna 2025, accettando di ricevere il kit di braccialetti relativi all’iniziativa che si svolgerà dal </w:t>
      </w:r>
      <w:r w:rsidRPr="00BB5B6A">
        <w:rPr>
          <w:b/>
          <w:i/>
          <w:iCs/>
          <w:sz w:val="28"/>
          <w:szCs w:val="28"/>
        </w:rPr>
        <w:t>5 febbraio al 15 marzo 2025.</w:t>
      </w:r>
    </w:p>
    <w:p w14:paraId="63C66FB3" w14:textId="77777777" w:rsidR="00EF3B70" w:rsidRPr="00BB5B6A" w:rsidRDefault="00EF3B70" w:rsidP="00EF3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/>
        <w:jc w:val="both"/>
        <w:rPr>
          <w:sz w:val="28"/>
          <w:szCs w:val="28"/>
        </w:rPr>
      </w:pPr>
      <w:r w:rsidRPr="003B284C">
        <w:rPr>
          <w:b/>
          <w:i/>
          <w:iCs/>
          <w:sz w:val="28"/>
          <w:szCs w:val="28"/>
        </w:rPr>
        <w:t>Visto il grande valore sociale dell</w:t>
      </w:r>
      <w:r>
        <w:rPr>
          <w:b/>
          <w:i/>
          <w:iCs/>
          <w:sz w:val="28"/>
          <w:szCs w:val="28"/>
        </w:rPr>
        <w:t>a campagna</w:t>
      </w:r>
      <w:r w:rsidRPr="003B284C">
        <w:rPr>
          <w:b/>
          <w:i/>
          <w:iCs/>
          <w:sz w:val="28"/>
          <w:szCs w:val="28"/>
        </w:rPr>
        <w:t xml:space="preserve">, si invitano </w:t>
      </w:r>
      <w:r>
        <w:rPr>
          <w:b/>
          <w:i/>
          <w:iCs/>
          <w:sz w:val="28"/>
          <w:szCs w:val="28"/>
        </w:rPr>
        <w:t xml:space="preserve">le Organizzazioni territoriali a sollecitare le farmacie </w:t>
      </w:r>
      <w:r w:rsidRPr="003B284C">
        <w:rPr>
          <w:b/>
          <w:i/>
          <w:iCs/>
          <w:sz w:val="28"/>
          <w:szCs w:val="28"/>
        </w:rPr>
        <w:t>a partecipare.</w:t>
      </w:r>
    </w:p>
    <w:p w14:paraId="4EB8154C" w14:textId="77777777" w:rsidR="00EF3B70" w:rsidRPr="00BB5B6A" w:rsidRDefault="00EF3B70" w:rsidP="00EF3B70">
      <w:pPr>
        <w:ind w:left="426" w:right="71" w:firstLine="567"/>
        <w:jc w:val="both"/>
        <w:rPr>
          <w:b/>
        </w:rPr>
      </w:pPr>
    </w:p>
    <w:p w14:paraId="0715D456" w14:textId="77777777" w:rsidR="00EF3B70" w:rsidRPr="00BB5B6A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  <w:u w:val="single"/>
        </w:rPr>
        <w:t>PRECEDENTI</w:t>
      </w:r>
      <w:r w:rsidRPr="00BB5B6A">
        <w:rPr>
          <w:b/>
          <w:szCs w:val="20"/>
        </w:rPr>
        <w:t>:</w:t>
      </w:r>
    </w:p>
    <w:p w14:paraId="6B7FA4E8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</w:rPr>
        <w:t xml:space="preserve">Circolari Federfarma prot. n. </w:t>
      </w:r>
      <w:r w:rsidRPr="006D3C01">
        <w:rPr>
          <w:b/>
          <w:szCs w:val="20"/>
        </w:rPr>
        <w:t>1309/28</w:t>
      </w:r>
      <w:r>
        <w:rPr>
          <w:b/>
          <w:szCs w:val="20"/>
        </w:rPr>
        <w:t xml:space="preserve"> del 24 gennaio 2025; n. </w:t>
      </w:r>
      <w:r w:rsidRPr="00161FA1">
        <w:rPr>
          <w:b/>
          <w:szCs w:val="20"/>
        </w:rPr>
        <w:t>784/12</w:t>
      </w:r>
      <w:r>
        <w:rPr>
          <w:b/>
          <w:szCs w:val="20"/>
        </w:rPr>
        <w:t xml:space="preserve"> del 15 gennaio 2025, n.  </w:t>
      </w:r>
      <w:r w:rsidRPr="008C66AD">
        <w:rPr>
          <w:b/>
          <w:szCs w:val="20"/>
        </w:rPr>
        <w:t>18710/509</w:t>
      </w:r>
      <w:r>
        <w:rPr>
          <w:b/>
          <w:szCs w:val="20"/>
        </w:rPr>
        <w:t xml:space="preserve"> del 24 dicembre 2024, n. </w:t>
      </w:r>
      <w:r w:rsidRPr="003B284C">
        <w:rPr>
          <w:b/>
          <w:szCs w:val="20"/>
        </w:rPr>
        <w:t>7296/190</w:t>
      </w:r>
      <w:r>
        <w:rPr>
          <w:b/>
          <w:szCs w:val="20"/>
        </w:rPr>
        <w:t xml:space="preserve"> del 24 aprile 2024, n. </w:t>
      </w:r>
      <w:r w:rsidRPr="00BB5B6A">
        <w:rPr>
          <w:b/>
          <w:szCs w:val="20"/>
        </w:rPr>
        <w:t>3262/71 del 13 febbraio 2024, n. 452/16 del 9 gennaio 2024, n. 18561/555 del 15 dicembre 2023.</w:t>
      </w:r>
    </w:p>
    <w:p w14:paraId="1AE644EE" w14:textId="77777777" w:rsidR="00EF3B70" w:rsidRPr="00BB5B6A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71" w:firstLine="567"/>
        <w:jc w:val="both"/>
        <w:rPr>
          <w:b/>
          <w:szCs w:val="20"/>
        </w:rPr>
      </w:pPr>
      <w:r w:rsidRPr="00BB5B6A">
        <w:rPr>
          <w:b/>
          <w:szCs w:val="20"/>
        </w:rPr>
        <w:t>__________________________________</w:t>
      </w:r>
    </w:p>
    <w:p w14:paraId="0EEF20A0" w14:textId="77777777" w:rsidR="00EF3B70" w:rsidRDefault="00EF3B70" w:rsidP="00EF3B70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</w:p>
    <w:p w14:paraId="06C35C84" w14:textId="77777777" w:rsidR="00EF3B70" w:rsidRDefault="00EF3B70" w:rsidP="00EF3B70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>
        <w:rPr>
          <w:szCs w:val="20"/>
        </w:rPr>
        <w:t xml:space="preserve">Federfarma sottolinea ancora una volta la necessità di garantire la massima partecipazione da parte delle farmacie alla </w:t>
      </w:r>
      <w:r w:rsidRPr="003B7594">
        <w:rPr>
          <w:szCs w:val="20"/>
        </w:rPr>
        <w:t>campagna “Il futuro è dei bambini”, realizzata anche nel 2025 in collaborazione da Fondazione Veronesi e Federfarma a sostegno della ricerca sull’oncologia pediatrica</w:t>
      </w:r>
      <w:r>
        <w:rPr>
          <w:szCs w:val="20"/>
        </w:rPr>
        <w:t>.</w:t>
      </w:r>
    </w:p>
    <w:p w14:paraId="2E0C2BC2" w14:textId="77777777" w:rsidR="00EF3B70" w:rsidRDefault="00EF3B70" w:rsidP="00EF3B70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b/>
          <w:szCs w:val="20"/>
        </w:rPr>
        <w:sectPr w:rsidR="00EF3B70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>
        <w:rPr>
          <w:b/>
          <w:bCs/>
          <w:szCs w:val="20"/>
          <w:u w:val="single"/>
        </w:rPr>
        <w:t>In tale ottica, Fondazione Veronesi invierà una mail alle farmacie che hanno aderito alle precedenti edizioni dell’iniziativa comunicando l’invio del kit composto da</w:t>
      </w:r>
      <w:r w:rsidRPr="00F63C19">
        <w:rPr>
          <w:b/>
          <w:szCs w:val="20"/>
          <w:u w:val="single"/>
        </w:rPr>
        <w:t xml:space="preserve"> un espositore</w:t>
      </w:r>
      <w:r>
        <w:rPr>
          <w:b/>
          <w:szCs w:val="20"/>
          <w:u w:val="single"/>
        </w:rPr>
        <w:t>-</w:t>
      </w:r>
      <w:r w:rsidRPr="00F63C19">
        <w:rPr>
          <w:b/>
          <w:szCs w:val="20"/>
          <w:u w:val="single"/>
        </w:rPr>
        <w:t xml:space="preserve">salvadanaio contenente 31 braccialetti in tessuto dorato </w:t>
      </w:r>
      <w:r w:rsidRPr="003B284C">
        <w:rPr>
          <w:b/>
          <w:szCs w:val="20"/>
          <w:u w:val="single"/>
        </w:rPr>
        <w:t>con la dicitura: “Il futuro è dei bambini”</w:t>
      </w:r>
      <w:r w:rsidRPr="003B284C">
        <w:rPr>
          <w:bCs/>
          <w:szCs w:val="20"/>
        </w:rPr>
        <w:t xml:space="preserve"> (di cui uno per il farmacista perché possa indossarlo e farsi promotore dell’iniziativa), </w:t>
      </w:r>
      <w:r w:rsidRPr="003B284C">
        <w:rPr>
          <w:b/>
          <w:szCs w:val="20"/>
          <w:u w:val="single"/>
        </w:rPr>
        <w:t>da consegnare al cittadino a fronte di una</w:t>
      </w:r>
      <w:r w:rsidRPr="00F63C19">
        <w:rPr>
          <w:b/>
          <w:szCs w:val="20"/>
          <w:u w:val="single"/>
        </w:rPr>
        <w:t xml:space="preserve"> donazione minima di 3 euro da versare nel salvadanaio</w:t>
      </w:r>
      <w:r>
        <w:rPr>
          <w:b/>
          <w:szCs w:val="20"/>
        </w:rPr>
        <w:t>.</w:t>
      </w:r>
    </w:p>
    <w:p w14:paraId="76197D07" w14:textId="77777777" w:rsidR="00EF3B70" w:rsidRDefault="00EF3B70" w:rsidP="00EF3B70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b/>
          <w:szCs w:val="20"/>
        </w:rPr>
      </w:pPr>
      <w:r>
        <w:rPr>
          <w:b/>
          <w:szCs w:val="20"/>
        </w:rPr>
        <w:lastRenderedPageBreak/>
        <w:t xml:space="preserve">Le farmacie che, pur avendo partecipato alle precedenti edizioni, </w:t>
      </w:r>
      <w:r w:rsidRPr="003B7594">
        <w:rPr>
          <w:b/>
          <w:szCs w:val="20"/>
          <w:u w:val="single"/>
        </w:rPr>
        <w:t>non desiderano ricevere il kit, devono comunicarlo immediatamente a Fondazione Veronesi, rispondendo alla mail di quest’ultima</w:t>
      </w:r>
      <w:r>
        <w:rPr>
          <w:b/>
          <w:szCs w:val="20"/>
        </w:rPr>
        <w:t>.</w:t>
      </w:r>
    </w:p>
    <w:p w14:paraId="4ADE67F5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La ricezione del kit non comporta nessun obbligo da parte delle farmacie né per quanto riguarda la distribuzione dei braccialetti né eventuali donazioni: l’impegno a favore del successo della campagna è lasciata all’iniziativa e alla disponibilità dei singoli titolari.</w:t>
      </w:r>
    </w:p>
    <w:p w14:paraId="514709EE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Federfarma invita comunque tutti a dare il proprio sostegno a un’iniziativa che valorizza l’impegno sociale delle farmacie. </w:t>
      </w:r>
    </w:p>
    <w:p w14:paraId="2D54C6D4" w14:textId="77777777" w:rsidR="00EF3B70" w:rsidRPr="003B284C" w:rsidRDefault="00EF3B70" w:rsidP="00EF3B70">
      <w:pPr>
        <w:tabs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szCs w:val="20"/>
        </w:rPr>
      </w:pPr>
      <w:r>
        <w:rPr>
          <w:szCs w:val="20"/>
        </w:rPr>
        <w:t>Si ricorda che l</w:t>
      </w:r>
      <w:r w:rsidRPr="003B284C">
        <w:rPr>
          <w:szCs w:val="20"/>
        </w:rPr>
        <w:t>a campagna avrà inizio in occasione della Giornata Mondiale dell’Oncologia Pediatrica il prossimo 15 febbraio 2025 e durerà fino al 15 marzo 2025.</w:t>
      </w:r>
      <w:r>
        <w:rPr>
          <w:szCs w:val="20"/>
        </w:rPr>
        <w:t xml:space="preserve"> Per maggiori informazioni si rimanda alle circolari citate alla voce “Precedenti”.</w:t>
      </w:r>
    </w:p>
    <w:p w14:paraId="285C84EA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right="-1" w:firstLine="709"/>
        <w:jc w:val="both"/>
        <w:rPr>
          <w:bCs/>
          <w:szCs w:val="20"/>
        </w:rPr>
      </w:pPr>
      <w:r w:rsidRPr="00A91789">
        <w:rPr>
          <w:b/>
          <w:szCs w:val="20"/>
          <w:u w:val="single"/>
        </w:rPr>
        <w:t>Vista l’importanza dell’iniziativa dal punto di vista sanitario, sociale e di immagine per le farmacie e per Federfarma, si invitano le Organizzazioni in indirizzo a invitare le farmacie associate a partecipare attivamente alla raccolta fondi in oggetto</w:t>
      </w:r>
      <w:r>
        <w:rPr>
          <w:bCs/>
          <w:szCs w:val="20"/>
        </w:rPr>
        <w:t>.</w:t>
      </w:r>
    </w:p>
    <w:p w14:paraId="0063CCF1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  <w:r w:rsidRPr="00BB5B6A">
        <w:rPr>
          <w:bCs/>
          <w:szCs w:val="20"/>
        </w:rPr>
        <w:t>Nel ringraziare tutti per la preziosa collaborazione, si inviano cordiali saluti.</w:t>
      </w:r>
    </w:p>
    <w:p w14:paraId="52FF6645" w14:textId="77777777" w:rsidR="00EF3B70" w:rsidRPr="00BB5B6A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spacing w:after="120"/>
        <w:ind w:left="426" w:right="-1" w:firstLine="708"/>
        <w:jc w:val="both"/>
        <w:rPr>
          <w:bCs/>
          <w:szCs w:val="20"/>
        </w:rPr>
      </w:pPr>
    </w:p>
    <w:p w14:paraId="0FB9FB6B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 w:firstLine="709"/>
        <w:jc w:val="both"/>
        <w:rPr>
          <w:bCs/>
          <w:szCs w:val="20"/>
        </w:rPr>
      </w:pPr>
      <w:r w:rsidRPr="00BB5B6A">
        <w:rPr>
          <w:bCs/>
          <w:szCs w:val="20"/>
        </w:rPr>
        <w:t xml:space="preserve">   IL SEGRETARIO</w:t>
      </w:r>
      <w:r w:rsidRPr="00BB5B6A">
        <w:rPr>
          <w:bCs/>
          <w:szCs w:val="20"/>
        </w:rPr>
        <w:tab/>
      </w:r>
      <w:r w:rsidRPr="00BB5B6A">
        <w:rPr>
          <w:bCs/>
          <w:szCs w:val="20"/>
        </w:rPr>
        <w:tab/>
      </w:r>
      <w:r w:rsidRPr="00BB5B6A">
        <w:rPr>
          <w:bCs/>
          <w:szCs w:val="20"/>
        </w:rPr>
        <w:tab/>
        <w:t xml:space="preserve">     IL PRESIDENTE</w:t>
      </w:r>
    </w:p>
    <w:p w14:paraId="6CEEDE62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  <w:r w:rsidRPr="00BB5B6A">
        <w:t xml:space="preserve">Dott.  </w:t>
      </w:r>
      <w:r>
        <w:t>Michele PELLEGRINI</w:t>
      </w:r>
      <w:r w:rsidRPr="00BB5B6A">
        <w:t xml:space="preserve"> </w:t>
      </w:r>
      <w:r>
        <w:t>CALACE</w:t>
      </w:r>
      <w:r w:rsidRPr="00BB5B6A">
        <w:t xml:space="preserve">                        </w:t>
      </w:r>
      <w:r w:rsidRPr="00BB5B6A">
        <w:tab/>
        <w:t xml:space="preserve">         </w:t>
      </w:r>
      <w:r>
        <w:t xml:space="preserve">   </w:t>
      </w:r>
      <w:r w:rsidRPr="00BB5B6A">
        <w:t xml:space="preserve">Dott. Marco COSSOLO  </w:t>
      </w:r>
    </w:p>
    <w:p w14:paraId="22D64BBF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1224AAE4" w14:textId="77777777" w:rsidR="00EF3B70" w:rsidRPr="00161FA1" w:rsidRDefault="00EF3B70" w:rsidP="00EF3B70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0"/>
        </w:rPr>
      </w:pPr>
    </w:p>
    <w:p w14:paraId="23BCB1C4" w14:textId="77777777" w:rsidR="00EF3B70" w:rsidRPr="00161FA1" w:rsidRDefault="00EF3B70" w:rsidP="00EF3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 w:rsidRPr="00161FA1"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18FC63E1" w14:textId="77777777" w:rsidR="00EF3B70" w:rsidRPr="00161FA1" w:rsidRDefault="00EF3B70" w:rsidP="00EF3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</w:rPr>
      </w:pPr>
      <w:r w:rsidRPr="00161FA1">
        <w:rPr>
          <w:i/>
          <w:szCs w:val="20"/>
        </w:rPr>
        <w:t xml:space="preserve">Il </w:t>
      </w:r>
      <w:r>
        <w:rPr>
          <w:i/>
          <w:szCs w:val="20"/>
        </w:rPr>
        <w:t>c</w:t>
      </w:r>
      <w:r w:rsidRPr="00161FA1">
        <w:rPr>
          <w:i/>
          <w:szCs w:val="20"/>
        </w:rPr>
        <w:t>ontenuto della circolare è riservato alle organizzazioni territoriali di Federfarma e alle farmacie aderenti e non può essere pubblicato o diffuso, in tutto o in parte, senza l’autorizzazione di Federfarma nazionale</w:t>
      </w:r>
      <w:r w:rsidRPr="00161FA1">
        <w:rPr>
          <w:i/>
          <w:color w:val="FF0000"/>
          <w:szCs w:val="20"/>
        </w:rPr>
        <w:t>.</w:t>
      </w:r>
    </w:p>
    <w:p w14:paraId="259060A4" w14:textId="77777777" w:rsidR="00EF3B70" w:rsidRPr="00161FA1" w:rsidRDefault="00EF3B70" w:rsidP="00EF3B70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ED84C5F" w14:textId="77777777" w:rsidR="00EF3B70" w:rsidRDefault="00EF3B70" w:rsidP="00EF3B70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-1"/>
        <w:jc w:val="both"/>
      </w:pPr>
    </w:p>
    <w:p w14:paraId="61C2A355" w14:textId="77777777" w:rsidR="009B2C7A" w:rsidRPr="009B2C7A" w:rsidRDefault="009B2C7A" w:rsidP="009B2C7A">
      <w:pPr>
        <w:widowControl w:val="0"/>
        <w:jc w:val="both"/>
        <w:rPr>
          <w:sz w:val="22"/>
          <w:szCs w:val="20"/>
        </w:rPr>
      </w:pPr>
    </w:p>
    <w:sectPr w:rsidR="009B2C7A" w:rsidRPr="009B2C7A" w:rsidSect="009A2B20">
      <w:headerReference w:type="default" r:id="rId10"/>
      <w:footerReference w:type="default" r:id="rId11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1367334842" name="Immagine 136733484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D84696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D84696"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 w:rsidRPr="00D84696"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EF3B70" w:rsidRPr="00FE5C1C" w14:paraId="54C97611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6D3CBE8" w14:textId="77777777" w:rsidR="00EF3B70" w:rsidRPr="00F149EB" w:rsidRDefault="00EF3B70" w:rsidP="00AC6500">
          <w:pPr>
            <w:widowControl w:val="0"/>
            <w:jc w:val="right"/>
            <w:rPr>
              <w:b/>
            </w:rPr>
          </w:pPr>
        </w:p>
        <w:p w14:paraId="06423629" w14:textId="77777777" w:rsidR="00EF3B70" w:rsidRPr="00F149EB" w:rsidRDefault="00EF3B7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3524832F" w14:textId="77777777" w:rsidR="00EF3B70" w:rsidRPr="00FE5C1C" w:rsidRDefault="00EF3B7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6C72202" wp14:editId="007095ED">
                <wp:extent cx="825500" cy="661670"/>
                <wp:effectExtent l="0" t="0" r="0" b="5080"/>
                <wp:docPr id="744695613" name="Immagine 74469561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35BC4" w14:textId="77777777" w:rsidR="00EF3B70" w:rsidRDefault="00EF3B7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181223139" name="Immagine 18122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2766" w14:textId="77777777" w:rsidR="00EF3B70" w:rsidRDefault="00EF3B70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23FC2EA7" wp14:editId="1C967099">
          <wp:extent cx="457200" cy="450850"/>
          <wp:effectExtent l="0" t="0" r="0" b="0"/>
          <wp:docPr id="1178652848" name="Immagine 1178652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F2786" w14:textId="77777777" w:rsidR="00EF3B70" w:rsidRDefault="00EF3B70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E1058"/>
    <w:rsid w:val="0020670D"/>
    <w:rsid w:val="00231D9C"/>
    <w:rsid w:val="00243989"/>
    <w:rsid w:val="002632B9"/>
    <w:rsid w:val="00265FFE"/>
    <w:rsid w:val="002B112A"/>
    <w:rsid w:val="002C41CC"/>
    <w:rsid w:val="002E50FD"/>
    <w:rsid w:val="002E71EC"/>
    <w:rsid w:val="002F2CA6"/>
    <w:rsid w:val="00343903"/>
    <w:rsid w:val="0036314E"/>
    <w:rsid w:val="00376705"/>
    <w:rsid w:val="0038369E"/>
    <w:rsid w:val="003B6720"/>
    <w:rsid w:val="003D0DDE"/>
    <w:rsid w:val="003D165C"/>
    <w:rsid w:val="004436DC"/>
    <w:rsid w:val="0044547C"/>
    <w:rsid w:val="00447A01"/>
    <w:rsid w:val="004631EB"/>
    <w:rsid w:val="00485B22"/>
    <w:rsid w:val="004E0667"/>
    <w:rsid w:val="00506010"/>
    <w:rsid w:val="0052329E"/>
    <w:rsid w:val="005237D0"/>
    <w:rsid w:val="00527D3E"/>
    <w:rsid w:val="0053069A"/>
    <w:rsid w:val="0055744D"/>
    <w:rsid w:val="00570143"/>
    <w:rsid w:val="00575E04"/>
    <w:rsid w:val="00577C0D"/>
    <w:rsid w:val="005858F2"/>
    <w:rsid w:val="00590DC4"/>
    <w:rsid w:val="00592A1D"/>
    <w:rsid w:val="0061396C"/>
    <w:rsid w:val="00630C51"/>
    <w:rsid w:val="00664FB8"/>
    <w:rsid w:val="006663FE"/>
    <w:rsid w:val="00686847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50ABE"/>
    <w:rsid w:val="008856B4"/>
    <w:rsid w:val="00896CEC"/>
    <w:rsid w:val="008B1A2D"/>
    <w:rsid w:val="009409AF"/>
    <w:rsid w:val="0095278F"/>
    <w:rsid w:val="00952D48"/>
    <w:rsid w:val="00962625"/>
    <w:rsid w:val="009919FD"/>
    <w:rsid w:val="009A2B20"/>
    <w:rsid w:val="009A50A8"/>
    <w:rsid w:val="009B2C7A"/>
    <w:rsid w:val="009C24E7"/>
    <w:rsid w:val="009C42CE"/>
    <w:rsid w:val="009E468D"/>
    <w:rsid w:val="009E5DF7"/>
    <w:rsid w:val="00A14B6C"/>
    <w:rsid w:val="00A337B7"/>
    <w:rsid w:val="00A41C7B"/>
    <w:rsid w:val="00A530AB"/>
    <w:rsid w:val="00AC6500"/>
    <w:rsid w:val="00B03604"/>
    <w:rsid w:val="00BA2B97"/>
    <w:rsid w:val="00BB08AC"/>
    <w:rsid w:val="00BD78F0"/>
    <w:rsid w:val="00BE42F4"/>
    <w:rsid w:val="00C24E99"/>
    <w:rsid w:val="00C32ED7"/>
    <w:rsid w:val="00C539C1"/>
    <w:rsid w:val="00C77B00"/>
    <w:rsid w:val="00CD169D"/>
    <w:rsid w:val="00CE1260"/>
    <w:rsid w:val="00CE30C6"/>
    <w:rsid w:val="00CE3B3F"/>
    <w:rsid w:val="00D17F75"/>
    <w:rsid w:val="00D41DD4"/>
    <w:rsid w:val="00D56F08"/>
    <w:rsid w:val="00D84696"/>
    <w:rsid w:val="00D8513D"/>
    <w:rsid w:val="00D92E79"/>
    <w:rsid w:val="00DD3758"/>
    <w:rsid w:val="00DF289C"/>
    <w:rsid w:val="00DF4A8D"/>
    <w:rsid w:val="00E23F63"/>
    <w:rsid w:val="00EA1258"/>
    <w:rsid w:val="00EC45EC"/>
    <w:rsid w:val="00EE06A3"/>
    <w:rsid w:val="00EF3B70"/>
    <w:rsid w:val="00F149EB"/>
    <w:rsid w:val="00F15356"/>
    <w:rsid w:val="00F46C25"/>
    <w:rsid w:val="00F73F0A"/>
    <w:rsid w:val="00F81F1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3641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2025-01-31T11:22:00Z</dcterms:created>
  <dcterms:modified xsi:type="dcterms:W3CDTF">2025-01-31T11:22:00Z</dcterms:modified>
</cp:coreProperties>
</file>