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4794D" w14:textId="31088270" w:rsidR="004A47EC" w:rsidRDefault="00F15356" w:rsidP="004A47EC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4A47EC">
        <w:tab/>
        <w:t xml:space="preserve">8 maggio 2024 </w:t>
      </w:r>
    </w:p>
    <w:p w14:paraId="7B2B5B72" w14:textId="4CE331B6" w:rsidR="004A47EC" w:rsidRPr="004A47EC" w:rsidRDefault="00F15356" w:rsidP="004A47EC">
      <w:pPr>
        <w:widowControl w:val="0"/>
        <w:tabs>
          <w:tab w:val="left" w:pos="1260"/>
          <w:tab w:val="left" w:pos="1418"/>
        </w:tabs>
        <w:jc w:val="both"/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4A47EC">
        <w:tab/>
      </w:r>
      <w:r w:rsidR="004A47EC" w:rsidRPr="004A47EC">
        <w:rPr>
          <w:szCs w:val="20"/>
          <w:lang w:val="es-ES"/>
        </w:rPr>
        <w:t>URIS.PB</w:t>
      </w:r>
      <w:r w:rsidR="004A47EC">
        <w:rPr>
          <w:szCs w:val="20"/>
          <w:lang w:val="es-ES"/>
        </w:rPr>
        <w:t>/7893/203/F7/PE</w:t>
      </w:r>
    </w:p>
    <w:p w14:paraId="0A130002" w14:textId="43DB2BD5" w:rsidR="004A47EC" w:rsidRPr="004A47EC" w:rsidRDefault="004A47EC" w:rsidP="004A47EC">
      <w:pPr>
        <w:widowControl w:val="0"/>
        <w:tabs>
          <w:tab w:val="left" w:pos="1260"/>
        </w:tabs>
        <w:jc w:val="both"/>
        <w:rPr>
          <w:iCs/>
        </w:rPr>
      </w:pPr>
      <w:r w:rsidRPr="00F15356">
        <w:rPr>
          <w:i/>
          <w:iCs/>
        </w:rPr>
        <w:t>Oggetto</w:t>
      </w:r>
      <w:r w:rsidRPr="00F15356">
        <w:t>:</w:t>
      </w:r>
      <w:r>
        <w:rPr>
          <w:iCs/>
        </w:rPr>
        <w:tab/>
      </w:r>
      <w:r>
        <w:rPr>
          <w:iCs/>
        </w:rPr>
        <w:tab/>
      </w:r>
      <w:r w:rsidRPr="004A47EC">
        <w:rPr>
          <w:szCs w:val="20"/>
        </w:rPr>
        <w:t xml:space="preserve">Attività farmacie e servizi offerti </w:t>
      </w:r>
    </w:p>
    <w:p w14:paraId="15F40A9F" w14:textId="4A2D747A" w:rsidR="004A47EC" w:rsidRPr="004A47EC" w:rsidRDefault="004A47EC" w:rsidP="004A47EC">
      <w:pPr>
        <w:widowControl w:val="0"/>
        <w:overflowPunct w:val="0"/>
        <w:autoSpaceDE w:val="0"/>
        <w:autoSpaceDN w:val="0"/>
        <w:adjustRightInd w:val="0"/>
        <w:ind w:left="709"/>
        <w:textAlignment w:val="baseline"/>
        <w:rPr>
          <w:szCs w:val="20"/>
        </w:rPr>
      </w:pPr>
      <w:r>
        <w:rPr>
          <w:szCs w:val="20"/>
        </w:rPr>
        <w:t xml:space="preserve">         </w:t>
      </w:r>
      <w:r>
        <w:rPr>
          <w:szCs w:val="20"/>
        </w:rPr>
        <w:tab/>
      </w:r>
      <w:r w:rsidRPr="004A47EC">
        <w:rPr>
          <w:szCs w:val="20"/>
        </w:rPr>
        <w:t>da Federfarma. Invio opuscoli</w:t>
      </w:r>
    </w:p>
    <w:p w14:paraId="4E482A96" w14:textId="4CDA4DF4" w:rsidR="004A47EC" w:rsidRPr="004A47EC" w:rsidRDefault="004A47EC" w:rsidP="004A47EC">
      <w:pPr>
        <w:widowControl w:val="0"/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  <w:u w:val="single"/>
        </w:rPr>
      </w:pPr>
      <w:r>
        <w:rPr>
          <w:szCs w:val="20"/>
        </w:rPr>
        <w:t xml:space="preserve">         </w:t>
      </w:r>
      <w:r>
        <w:rPr>
          <w:szCs w:val="20"/>
        </w:rPr>
        <w:tab/>
      </w:r>
      <w:r w:rsidRPr="004A47EC">
        <w:rPr>
          <w:szCs w:val="20"/>
          <w:u w:val="single"/>
        </w:rPr>
        <w:t xml:space="preserve">distribuiti a </w:t>
      </w:r>
      <w:proofErr w:type="spellStart"/>
      <w:r w:rsidRPr="004A47EC">
        <w:rPr>
          <w:szCs w:val="20"/>
          <w:u w:val="single"/>
        </w:rPr>
        <w:t>Cosmofarma</w:t>
      </w:r>
      <w:proofErr w:type="spellEnd"/>
      <w:r w:rsidRPr="004A47EC">
        <w:rPr>
          <w:szCs w:val="20"/>
          <w:u w:val="single"/>
        </w:rPr>
        <w:t xml:space="preserve"> 2024</w:t>
      </w:r>
    </w:p>
    <w:p w14:paraId="41969881" w14:textId="77777777" w:rsidR="004A47EC" w:rsidRPr="004A47EC" w:rsidRDefault="004A47EC" w:rsidP="004A47EC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szCs w:val="20"/>
        </w:rPr>
      </w:pPr>
    </w:p>
    <w:p w14:paraId="496568CD" w14:textId="77777777" w:rsidR="004A47EC" w:rsidRPr="004A47EC" w:rsidRDefault="004A47EC" w:rsidP="004A47EC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A47EC">
        <w:rPr>
          <w:szCs w:val="20"/>
        </w:rPr>
        <w:tab/>
        <w:t xml:space="preserve">ALLE ASSOCIAZIONI PROVINCIALI     </w:t>
      </w:r>
    </w:p>
    <w:p w14:paraId="52725571" w14:textId="77777777" w:rsidR="004A47EC" w:rsidRPr="004A47EC" w:rsidRDefault="004A47EC" w:rsidP="004A47EC">
      <w:pPr>
        <w:tabs>
          <w:tab w:val="left" w:pos="5103"/>
          <w:tab w:val="left" w:pos="5812"/>
        </w:tabs>
        <w:overflowPunct w:val="0"/>
        <w:autoSpaceDE w:val="0"/>
        <w:autoSpaceDN w:val="0"/>
        <w:adjustRightInd w:val="0"/>
        <w:textAlignment w:val="baseline"/>
      </w:pPr>
      <w:r w:rsidRPr="004A47EC">
        <w:tab/>
        <w:t xml:space="preserve">ALLE UNIONI REGIONALI      </w:t>
      </w:r>
    </w:p>
    <w:p w14:paraId="0744A925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b/>
          <w:szCs w:val="20"/>
          <w:u w:val="single"/>
        </w:rPr>
      </w:pPr>
    </w:p>
    <w:p w14:paraId="7019A2CA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outlineLvl w:val="2"/>
        <w:rPr>
          <w:szCs w:val="20"/>
        </w:rPr>
      </w:pPr>
    </w:p>
    <w:p w14:paraId="228721FC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 xml:space="preserve">In occasione della propria partecipazione alla manifestazione </w:t>
      </w:r>
      <w:proofErr w:type="spellStart"/>
      <w:r w:rsidRPr="004A47EC">
        <w:rPr>
          <w:szCs w:val="20"/>
        </w:rPr>
        <w:t>Cosmofarma</w:t>
      </w:r>
      <w:proofErr w:type="spellEnd"/>
      <w:r w:rsidRPr="004A47EC">
        <w:rPr>
          <w:szCs w:val="20"/>
        </w:rPr>
        <w:t xml:space="preserve"> 2024, tenutasi a Bologna dal 19 al 21 aprile scorso, Federfarma ha distribuito presso il proprio stand una serie di pubblicazioni realizzate dagli Uffici della Federazione per far conoscere la situazione e le prospettive di sviluppo del settore delle farmacie, i servizi offerti da Federfarma alle farmacie stesse e fornire dati e informazioni sul servizio farmaceutico.</w:t>
      </w:r>
    </w:p>
    <w:p w14:paraId="352F8B1A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 xml:space="preserve">Tutte le pubblicazioni in questione sono scaricabili dalla home page del sito </w:t>
      </w:r>
      <w:hyperlink r:id="rId8" w:history="1">
        <w:r w:rsidRPr="004A47EC">
          <w:rPr>
            <w:color w:val="0000FF"/>
            <w:szCs w:val="20"/>
            <w:u w:val="single"/>
          </w:rPr>
          <w:t>www.f</w:t>
        </w:r>
        <w:r w:rsidRPr="004A47EC">
          <w:rPr>
            <w:color w:val="0000FF"/>
            <w:szCs w:val="20"/>
            <w:u w:val="single"/>
          </w:rPr>
          <w:t>e</w:t>
        </w:r>
        <w:r w:rsidRPr="004A47EC">
          <w:rPr>
            <w:color w:val="0000FF"/>
            <w:szCs w:val="20"/>
            <w:u w:val="single"/>
          </w:rPr>
          <w:t>derfarma.it</w:t>
        </w:r>
      </w:hyperlink>
      <w:r w:rsidRPr="004A47EC">
        <w:rPr>
          <w:szCs w:val="20"/>
        </w:rPr>
        <w:t xml:space="preserve">. </w:t>
      </w:r>
    </w:p>
    <w:p w14:paraId="7BF83404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>In particolare, si tratta di:</w:t>
      </w:r>
    </w:p>
    <w:p w14:paraId="7BF079E8" w14:textId="77777777" w:rsidR="004A47EC" w:rsidRPr="004A47EC" w:rsidRDefault="004A47EC" w:rsidP="004A47EC">
      <w:pPr>
        <w:widowControl w:val="0"/>
        <w:numPr>
          <w:ilvl w:val="0"/>
          <w:numId w:val="7"/>
        </w:numPr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outlineLvl w:val="2"/>
        <w:rPr>
          <w:szCs w:val="20"/>
        </w:rPr>
      </w:pPr>
      <w:hyperlink r:id="rId9" w:history="1">
        <w:r w:rsidRPr="004A47EC">
          <w:rPr>
            <w:color w:val="0000FF"/>
            <w:szCs w:val="20"/>
            <w:u w:val="single"/>
          </w:rPr>
          <w:t>La Farmacia Italia</w:t>
        </w:r>
        <w:r w:rsidRPr="004A47EC">
          <w:rPr>
            <w:color w:val="0000FF"/>
            <w:szCs w:val="20"/>
            <w:u w:val="single"/>
          </w:rPr>
          <w:t>n</w:t>
        </w:r>
        <w:r w:rsidRPr="004A47EC">
          <w:rPr>
            <w:color w:val="0000FF"/>
            <w:szCs w:val="20"/>
            <w:u w:val="single"/>
          </w:rPr>
          <w:t>a 2024</w:t>
        </w:r>
      </w:hyperlink>
      <w:r w:rsidRPr="004A47EC">
        <w:rPr>
          <w:szCs w:val="20"/>
        </w:rPr>
        <w:t xml:space="preserve">, pubblicazione volta a far conoscere sempre meglio la realtà delle farmacie italiane, il loro impegno quotidiano per andare incontro alle esigenze dei cittadini e del SSN, le nuove prospettive di sviluppo, nonché i dati economici e occupazionali del settore. </w:t>
      </w:r>
    </w:p>
    <w:p w14:paraId="5381AE3E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ind w:left="720"/>
        <w:contextualSpacing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 xml:space="preserve">L’opuscolo raccoglie i “numeri” della farmacia (presenza sul territorio, contatti con il pubblico, servizi offerti, campagne di prevenzione e sensibilizzazione promosse, fatturato, andamento della spesa farmaceutica, livello di informatizzazione, ecc.) e, attraverso l’uso prevalente di elementi grafici, punta ad agevolarne la lettura anche ai non addetti ai lavori. </w:t>
      </w:r>
    </w:p>
    <w:p w14:paraId="31066F32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120"/>
        <w:ind w:left="720"/>
        <w:contextualSpacing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 xml:space="preserve">L’obiettivo è quello di far emergere le specificità, le potenzialità, ma anche eventuali difficoltà operative, della farmacia e consentire ai decisori pubblici, agli opinion leader e, in generale, a tutti coloro che sono interessati al buon funzionamento del servizio farmaceutico, di valutare al meglio il ruolo che la farmacia svolge quale primo presidio territoriale del SSN e può ulteriormente assumere a favore della collettività nell’attuale fase di riorganizzazione dell’assistenza territoriale. </w:t>
      </w:r>
    </w:p>
    <w:p w14:paraId="5EE48F81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240"/>
        <w:ind w:left="720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>In quest’ottica, la pubblicazione viene inviata a rappresentanti delle Istituzioni nazionali e regionali, del mondo politico, delle organizzazioni di settore, della stampa.</w:t>
      </w:r>
    </w:p>
    <w:p w14:paraId="01D3496E" w14:textId="77777777" w:rsidR="00FC770A" w:rsidRDefault="004A47EC" w:rsidP="004A47EC">
      <w:pPr>
        <w:widowControl w:val="0"/>
        <w:numPr>
          <w:ilvl w:val="0"/>
          <w:numId w:val="7"/>
        </w:numPr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240"/>
        <w:ind w:left="714" w:hanging="357"/>
        <w:jc w:val="both"/>
        <w:textAlignment w:val="baseline"/>
        <w:outlineLvl w:val="2"/>
        <w:rPr>
          <w:szCs w:val="20"/>
        </w:rPr>
        <w:sectPr w:rsidR="00FC770A" w:rsidSect="009A2B20">
          <w:headerReference w:type="default" r:id="rId10"/>
          <w:foot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hyperlink r:id="rId12" w:history="1">
        <w:r w:rsidRPr="004A47EC">
          <w:rPr>
            <w:color w:val="0000FF"/>
            <w:szCs w:val="20"/>
            <w:u w:val="single"/>
          </w:rPr>
          <w:t>Federfarma per le far</w:t>
        </w:r>
        <w:r w:rsidRPr="004A47EC">
          <w:rPr>
            <w:color w:val="0000FF"/>
            <w:szCs w:val="20"/>
            <w:u w:val="single"/>
          </w:rPr>
          <w:t>m</w:t>
        </w:r>
        <w:r w:rsidRPr="004A47EC">
          <w:rPr>
            <w:color w:val="0000FF"/>
            <w:szCs w:val="20"/>
            <w:u w:val="single"/>
          </w:rPr>
          <w:t>acie</w:t>
        </w:r>
      </w:hyperlink>
      <w:r w:rsidRPr="004A47EC">
        <w:rPr>
          <w:szCs w:val="20"/>
        </w:rPr>
        <w:t xml:space="preserve">, pubblicazione finalizzata a illustrare le attività svolte dalla Federazione a favore delle farmacie, mettendole in grado di fruire appieno dell’ampia gamma di prestazioni, convenzioni, servizi, garantiti dall’adesione a Federfarma. Nel percorso di evoluzione della Farmacia verso il modello della farmacia dei servizi, </w:t>
      </w:r>
      <w:proofErr w:type="spellStart"/>
      <w:r w:rsidRPr="004A47EC">
        <w:rPr>
          <w:szCs w:val="20"/>
        </w:rPr>
        <w:t>Federfarna</w:t>
      </w:r>
      <w:proofErr w:type="spellEnd"/>
      <w:r w:rsidRPr="004A47EC">
        <w:rPr>
          <w:szCs w:val="20"/>
        </w:rPr>
        <w:t xml:space="preserve"> è stata al fianco delle farmacie agendo su un duplice fronte, quello delle interlocuzioni istituzionali, per </w:t>
      </w:r>
    </w:p>
    <w:p w14:paraId="01622680" w14:textId="77777777" w:rsidR="004A47EC" w:rsidRPr="004A47EC" w:rsidRDefault="004A47EC" w:rsidP="004A47EC">
      <w:pPr>
        <w:widowControl w:val="0"/>
        <w:numPr>
          <w:ilvl w:val="0"/>
          <w:numId w:val="7"/>
        </w:numPr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240"/>
        <w:ind w:left="714" w:hanging="357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lastRenderedPageBreak/>
        <w:t>dare concretezza e basi normative adeguate al nuovo ruolo delle farmacie, e quello del supporto operativo, per permettere alle farmacie di svolgere in modo efficace e sostenibile le nuove attività. In taluni casi, tuttavia, si è avuto modo di constatare che non tutte le opportunità e i servizi che Federfarma mette a disposizione vengono adeguatamente sfruttati. Di qui la necessità di favorirne una maggiore conoscenza all’interno della categoria.</w:t>
      </w:r>
    </w:p>
    <w:p w14:paraId="2D6BBFC9" w14:textId="77777777" w:rsidR="004A47EC" w:rsidRPr="004A47EC" w:rsidRDefault="004A47EC" w:rsidP="004A47EC">
      <w:pPr>
        <w:widowControl w:val="0"/>
        <w:numPr>
          <w:ilvl w:val="0"/>
          <w:numId w:val="7"/>
        </w:numPr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240"/>
        <w:ind w:left="714" w:hanging="357"/>
        <w:jc w:val="both"/>
        <w:textAlignment w:val="baseline"/>
        <w:outlineLvl w:val="2"/>
        <w:rPr>
          <w:szCs w:val="20"/>
        </w:rPr>
      </w:pPr>
      <w:hyperlink r:id="rId13" w:history="1">
        <w:r w:rsidRPr="004A47EC">
          <w:rPr>
            <w:color w:val="0000FF"/>
            <w:szCs w:val="20"/>
            <w:u w:val="single"/>
          </w:rPr>
          <w:t>La vendita online. Tut</w:t>
        </w:r>
        <w:r w:rsidRPr="004A47EC">
          <w:rPr>
            <w:color w:val="0000FF"/>
            <w:szCs w:val="20"/>
            <w:u w:val="single"/>
          </w:rPr>
          <w:t>t</w:t>
        </w:r>
        <w:r w:rsidRPr="004A47EC">
          <w:rPr>
            <w:color w:val="0000FF"/>
            <w:szCs w:val="20"/>
            <w:u w:val="single"/>
          </w:rPr>
          <w:t>i gli adempimenti a carico delle farmacie</w:t>
        </w:r>
      </w:hyperlink>
      <w:r w:rsidRPr="004A47EC">
        <w:rPr>
          <w:szCs w:val="20"/>
        </w:rPr>
        <w:t>, opuscolo volto a far conoscere l’articolata normativa sulla vendita on line di farmaci che si intreccia e si sovrappone a quella riguardante la vendita sul web di altri prodotti sanitari, rendendo il sistema complesso e non sempre di facile applicazione. Il farmacista deve infatti rispettare regole e disposizioni diversificate a seconda della tipologia di prodotto venduto.</w:t>
      </w:r>
    </w:p>
    <w:p w14:paraId="19A96035" w14:textId="77777777" w:rsidR="004A47EC" w:rsidRPr="004A47EC" w:rsidRDefault="004A47EC" w:rsidP="004A47EC">
      <w:pPr>
        <w:widowControl w:val="0"/>
        <w:numPr>
          <w:ilvl w:val="0"/>
          <w:numId w:val="7"/>
        </w:numPr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spacing w:after="240"/>
        <w:ind w:left="714" w:hanging="357"/>
        <w:jc w:val="both"/>
        <w:textAlignment w:val="baseline"/>
        <w:outlineLvl w:val="2"/>
        <w:rPr>
          <w:szCs w:val="20"/>
        </w:rPr>
      </w:pPr>
      <w:hyperlink r:id="rId14" w:history="1">
        <w:r w:rsidRPr="004A47EC">
          <w:rPr>
            <w:color w:val="0000FF"/>
            <w:szCs w:val="20"/>
            <w:u w:val="single"/>
          </w:rPr>
          <w:t>Spesa f</w:t>
        </w:r>
        <w:r w:rsidRPr="004A47EC">
          <w:rPr>
            <w:color w:val="0000FF"/>
            <w:szCs w:val="20"/>
            <w:u w:val="single"/>
          </w:rPr>
          <w:t>a</w:t>
        </w:r>
        <w:r w:rsidRPr="004A47EC">
          <w:rPr>
            <w:color w:val="0000FF"/>
            <w:szCs w:val="20"/>
            <w:u w:val="single"/>
          </w:rPr>
          <w:t>rmaceutica convenzionata 2023 I consumi a livello nazionale e regionale</w:t>
        </w:r>
      </w:hyperlink>
      <w:r w:rsidRPr="004A47EC">
        <w:rPr>
          <w:szCs w:val="20"/>
        </w:rPr>
        <w:t xml:space="preserve">, pubblicazione che presenta una serie di dati sui consumi di farmaci in regime di SSN a livello nazionale e regionale, elaborati attraverso l’applicativo </w:t>
      </w:r>
      <w:proofErr w:type="spellStart"/>
      <w:r w:rsidRPr="004A47EC">
        <w:rPr>
          <w:szCs w:val="20"/>
        </w:rPr>
        <w:t>Farma</w:t>
      </w:r>
      <w:proofErr w:type="spellEnd"/>
      <w:r w:rsidRPr="004A47EC">
        <w:rPr>
          <w:szCs w:val="20"/>
        </w:rPr>
        <w:t xml:space="preserve"> Report, messo a disposizione da </w:t>
      </w:r>
      <w:proofErr w:type="spellStart"/>
      <w:r w:rsidRPr="004A47EC">
        <w:rPr>
          <w:szCs w:val="20"/>
        </w:rPr>
        <w:t>Promofarma</w:t>
      </w:r>
      <w:proofErr w:type="spellEnd"/>
      <w:r w:rsidRPr="004A47EC">
        <w:rPr>
          <w:szCs w:val="20"/>
        </w:rPr>
        <w:t>.</w:t>
      </w:r>
    </w:p>
    <w:p w14:paraId="11DC9C99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>Cordiali saluti.</w:t>
      </w:r>
    </w:p>
    <w:p w14:paraId="5770526A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Cs w:val="20"/>
        </w:rPr>
      </w:pPr>
    </w:p>
    <w:p w14:paraId="0B1690E1" w14:textId="4C14BC03" w:rsidR="004A47EC" w:rsidRPr="004A47EC" w:rsidRDefault="004A47EC" w:rsidP="004A47EC">
      <w:pPr>
        <w:widowControl w:val="0"/>
        <w:tabs>
          <w:tab w:val="center" w:pos="2410"/>
          <w:tab w:val="center" w:pos="6663"/>
        </w:tabs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Cs w:val="20"/>
        </w:rPr>
      </w:pPr>
      <w:r w:rsidRPr="004A47EC">
        <w:rPr>
          <w:szCs w:val="20"/>
        </w:rPr>
        <w:tab/>
      </w:r>
      <w:r w:rsidR="00812282">
        <w:rPr>
          <w:szCs w:val="20"/>
        </w:rPr>
        <w:t xml:space="preserve"> </w:t>
      </w:r>
      <w:r w:rsidRPr="004A47EC">
        <w:rPr>
          <w:szCs w:val="20"/>
        </w:rPr>
        <w:t>IL SEGRETARIO</w:t>
      </w:r>
      <w:r w:rsidRPr="004A47EC">
        <w:rPr>
          <w:szCs w:val="20"/>
        </w:rPr>
        <w:tab/>
        <w:t>IL PRESIDENTE</w:t>
      </w:r>
    </w:p>
    <w:p w14:paraId="7BC0B3CB" w14:textId="03C2326A" w:rsidR="004A47EC" w:rsidRPr="004A47EC" w:rsidRDefault="004A47EC" w:rsidP="004A47EC">
      <w:pPr>
        <w:widowControl w:val="0"/>
        <w:tabs>
          <w:tab w:val="center" w:pos="2410"/>
          <w:tab w:val="center" w:pos="6663"/>
          <w:tab w:val="center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4A47EC">
        <w:rPr>
          <w:szCs w:val="20"/>
        </w:rPr>
        <w:tab/>
        <w:t>Dott. Roberto TOBIA</w:t>
      </w:r>
      <w:r w:rsidRPr="004A47EC">
        <w:rPr>
          <w:szCs w:val="20"/>
        </w:rPr>
        <w:tab/>
      </w:r>
      <w:r w:rsidR="00812282">
        <w:rPr>
          <w:szCs w:val="20"/>
        </w:rPr>
        <w:t xml:space="preserve"> </w:t>
      </w:r>
      <w:r w:rsidRPr="004A47EC">
        <w:rPr>
          <w:szCs w:val="20"/>
        </w:rPr>
        <w:t>Dott. Marco COSSOLO</w:t>
      </w:r>
    </w:p>
    <w:p w14:paraId="2ABE6B75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662D32F4" w14:textId="77777777" w:rsidR="004A47EC" w:rsidRPr="004A47EC" w:rsidRDefault="004A47EC" w:rsidP="004A47EC">
      <w:pPr>
        <w:widowControl w:val="0"/>
        <w:tabs>
          <w:tab w:val="center" w:pos="2410"/>
          <w:tab w:val="center" w:pos="609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</w:p>
    <w:p w14:paraId="6F08B778" w14:textId="77777777" w:rsidR="004A47EC" w:rsidRPr="004A47EC" w:rsidRDefault="004A47EC" w:rsidP="004A47EC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Cs w:val="20"/>
        </w:rPr>
      </w:pPr>
      <w:r w:rsidRPr="004A47EC">
        <w:rPr>
          <w:i/>
          <w:iCs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p w14:paraId="2D2DE5B9" w14:textId="3C7367F6" w:rsidR="00BA2B97" w:rsidRPr="00BA2B97" w:rsidRDefault="00BA2B97" w:rsidP="00BA2B97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1"/>
        <w:rPr>
          <w:szCs w:val="20"/>
        </w:rPr>
      </w:pPr>
    </w:p>
    <w:p w14:paraId="7C1FB23B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5C76484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7827E019" w14:textId="77777777" w:rsidR="0044547C" w:rsidRDefault="0044547C" w:rsidP="0044547C">
      <w:pPr>
        <w:widowControl w:val="0"/>
        <w:tabs>
          <w:tab w:val="left" w:pos="1260"/>
        </w:tabs>
        <w:jc w:val="both"/>
        <w:rPr>
          <w:iCs/>
        </w:rPr>
      </w:pPr>
    </w:p>
    <w:p w14:paraId="50AC8DEE" w14:textId="77777777" w:rsidR="0044547C" w:rsidRPr="00BA2B97" w:rsidRDefault="0044547C" w:rsidP="0044547C">
      <w:pPr>
        <w:widowControl w:val="0"/>
        <w:tabs>
          <w:tab w:val="left" w:pos="1260"/>
        </w:tabs>
        <w:jc w:val="both"/>
        <w:rPr>
          <w:bCs/>
          <w:i/>
          <w:szCs w:val="20"/>
        </w:rPr>
      </w:pPr>
    </w:p>
    <w:p w14:paraId="26E44D54" w14:textId="47E155D8" w:rsidR="00C539C1" w:rsidRPr="00195259" w:rsidRDefault="00C539C1" w:rsidP="0044547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Cs w:val="20"/>
        </w:rPr>
      </w:pPr>
    </w:p>
    <w:sectPr w:rsidR="00C539C1" w:rsidRPr="00195259" w:rsidSect="009A2B20">
      <w:headerReference w:type="default" r:id="rId15"/>
      <w:footerReference w:type="default" r:id="rId16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FC770A" w:rsidRPr="00FE5C1C" w14:paraId="095400D7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5888B54C" w14:textId="77777777" w:rsidR="00FC770A" w:rsidRPr="00F149EB" w:rsidRDefault="00FC770A" w:rsidP="00AC6500">
          <w:pPr>
            <w:widowControl w:val="0"/>
            <w:jc w:val="right"/>
            <w:rPr>
              <w:b/>
            </w:rPr>
          </w:pPr>
        </w:p>
        <w:p w14:paraId="0F9FF9E2" w14:textId="77777777" w:rsidR="00FC770A" w:rsidRPr="00F149EB" w:rsidRDefault="00FC770A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0741FB58" w14:textId="77777777" w:rsidR="00FC770A" w:rsidRPr="00FE5C1C" w:rsidRDefault="00FC770A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1FE9092F" wp14:editId="4A121B60">
                <wp:extent cx="825500" cy="661670"/>
                <wp:effectExtent l="0" t="0" r="0" b="5080"/>
                <wp:docPr id="1666263768" name="Immagine 1666263768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B0EF79" w14:textId="77777777" w:rsidR="00FC770A" w:rsidRDefault="00FC770A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330347DF" w14:textId="33B120C5" w:rsidR="00FC770A" w:rsidRDefault="00FC770A" w:rsidP="00F85934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57D8D" w14:textId="77777777" w:rsidR="00FC770A" w:rsidRDefault="00FC770A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469EED75" wp14:editId="5A086F5A">
          <wp:extent cx="457200" cy="450850"/>
          <wp:effectExtent l="0" t="0" r="0" b="0"/>
          <wp:docPr id="1627464520" name="Immagine 1627464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A2431" w14:textId="10A4C556" w:rsidR="00FC770A" w:rsidRDefault="00FC770A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 </w:t>
    </w:r>
  </w:p>
  <w:p w14:paraId="7DEB4ABB" w14:textId="77777777" w:rsidR="00FC770A" w:rsidRDefault="00FC770A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554BE"/>
    <w:multiLevelType w:val="hybridMultilevel"/>
    <w:tmpl w:val="AE78C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E977C6"/>
    <w:multiLevelType w:val="hybridMultilevel"/>
    <w:tmpl w:val="8D84A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5619"/>
    <w:multiLevelType w:val="hybridMultilevel"/>
    <w:tmpl w:val="7BF035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36330"/>
    <w:multiLevelType w:val="hybridMultilevel"/>
    <w:tmpl w:val="804C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5"/>
  </w:num>
  <w:num w:numId="2" w16cid:durableId="1677070874">
    <w:abstractNumId w:val="1"/>
  </w:num>
  <w:num w:numId="3" w16cid:durableId="712967241">
    <w:abstractNumId w:val="6"/>
  </w:num>
  <w:num w:numId="4" w16cid:durableId="1174539923">
    <w:abstractNumId w:val="0"/>
  </w:num>
  <w:num w:numId="5" w16cid:durableId="102937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724757">
    <w:abstractNumId w:val="3"/>
  </w:num>
  <w:num w:numId="7" w16cid:durableId="1355424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95259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547C"/>
    <w:rsid w:val="00447A01"/>
    <w:rsid w:val="004631EB"/>
    <w:rsid w:val="00485B22"/>
    <w:rsid w:val="004A47EC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617A5"/>
    <w:rsid w:val="007F27F4"/>
    <w:rsid w:val="00812282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A2B97"/>
    <w:rsid w:val="00BB08AC"/>
    <w:rsid w:val="00C539C1"/>
    <w:rsid w:val="00C77B00"/>
    <w:rsid w:val="00CD169D"/>
    <w:rsid w:val="00CE1260"/>
    <w:rsid w:val="00CE30C6"/>
    <w:rsid w:val="00D17F75"/>
    <w:rsid w:val="00D41DD4"/>
    <w:rsid w:val="00D56F08"/>
    <w:rsid w:val="00D8513D"/>
    <w:rsid w:val="00D92E79"/>
    <w:rsid w:val="00DD3758"/>
    <w:rsid w:val="00DF4A8D"/>
    <w:rsid w:val="00E23F63"/>
    <w:rsid w:val="00EA1258"/>
    <w:rsid w:val="00EC45EC"/>
    <w:rsid w:val="00EE06A3"/>
    <w:rsid w:val="00F149EB"/>
    <w:rsid w:val="00F15356"/>
    <w:rsid w:val="00F82BC9"/>
    <w:rsid w:val="00F85934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farma.it" TargetMode="External"/><Relationship Id="rId13" Type="http://schemas.openxmlformats.org/officeDocument/2006/relationships/hyperlink" Target="https://www.federfarma.it/Documenti/VenditeOnlineFederfarma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derfarma.it/Documenti/federfarma-per-le-farmacie-2024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erfarma.it/Documenti/farmacia_italiana2024.aspx" TargetMode="External"/><Relationship Id="rId14" Type="http://schemas.openxmlformats.org/officeDocument/2006/relationships/hyperlink" Target="https://www.federfarma.it/Documenti/spesa2023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4422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Montani</cp:lastModifiedBy>
  <cp:revision>5</cp:revision>
  <dcterms:created xsi:type="dcterms:W3CDTF">2024-05-08T09:50:00Z</dcterms:created>
  <dcterms:modified xsi:type="dcterms:W3CDTF">2024-05-08T09:54:00Z</dcterms:modified>
</cp:coreProperties>
</file>