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A7F3" w14:textId="0EB41BDE" w:rsidR="00F15356" w:rsidRPr="00F15356" w:rsidRDefault="00F15356" w:rsidP="009806E8">
      <w:pPr>
        <w:widowControl w:val="0"/>
        <w:tabs>
          <w:tab w:val="left" w:pos="1260"/>
        </w:tabs>
        <w:jc w:val="both"/>
      </w:pPr>
      <w:r w:rsidRPr="00F15356">
        <w:rPr>
          <w:i/>
          <w:iCs/>
        </w:rPr>
        <w:t>Roma,</w:t>
      </w:r>
      <w:r w:rsidRPr="00F15356">
        <w:tab/>
      </w:r>
      <w:r w:rsidR="009806E8">
        <w:t>29 dicembre 2023</w:t>
      </w:r>
    </w:p>
    <w:p w14:paraId="1BF2A90E" w14:textId="5E00C04F" w:rsidR="009806E8" w:rsidRPr="00592266" w:rsidRDefault="00F15356" w:rsidP="009806E8">
      <w:pPr>
        <w:tabs>
          <w:tab w:val="left" w:pos="1260"/>
        </w:tabs>
      </w:pPr>
      <w:r w:rsidRPr="00F15356">
        <w:rPr>
          <w:i/>
          <w:iCs/>
        </w:rPr>
        <w:t>Uff.-</w:t>
      </w:r>
      <w:proofErr w:type="spellStart"/>
      <w:r w:rsidRPr="00F15356">
        <w:rPr>
          <w:i/>
          <w:iCs/>
        </w:rPr>
        <w:t>Prot.n</w:t>
      </w:r>
      <w:proofErr w:type="spellEnd"/>
      <w:r w:rsidRPr="00F15356">
        <w:rPr>
          <w:i/>
          <w:iCs/>
        </w:rPr>
        <w:t>°</w:t>
      </w:r>
      <w:r w:rsidRPr="00F15356">
        <w:tab/>
      </w:r>
      <w:r w:rsidR="009806E8" w:rsidRPr="00592266">
        <w:t>AGAP / DR</w:t>
      </w:r>
      <w:r w:rsidR="009806E8">
        <w:t>/19193/579/F7/PE</w:t>
      </w:r>
    </w:p>
    <w:p w14:paraId="7DC0C1EE" w14:textId="5DDE71A9" w:rsidR="009806E8" w:rsidRPr="009806E8" w:rsidRDefault="00F15356" w:rsidP="009806E8">
      <w:pPr>
        <w:widowControl w:val="0"/>
        <w:tabs>
          <w:tab w:val="left" w:pos="1260"/>
        </w:tabs>
        <w:jc w:val="both"/>
      </w:pPr>
      <w:r w:rsidRPr="00F15356">
        <w:rPr>
          <w:i/>
          <w:iCs/>
        </w:rPr>
        <w:t>Oggetto</w:t>
      </w:r>
      <w:r w:rsidRPr="00F15356">
        <w:t>:</w:t>
      </w:r>
      <w:r w:rsidR="000773A9">
        <w:rPr>
          <w:iCs/>
        </w:rPr>
        <w:tab/>
      </w:r>
      <w:r w:rsidR="009806E8" w:rsidRPr="009806E8">
        <w:t>Convenzioni assicurative in favore delle farmacie.</w:t>
      </w:r>
    </w:p>
    <w:p w14:paraId="66DCBAA0" w14:textId="77777777" w:rsidR="009806E8" w:rsidRDefault="009806E8" w:rsidP="009806E8">
      <w:pPr>
        <w:tabs>
          <w:tab w:val="left" w:pos="1260"/>
        </w:tabs>
      </w:pPr>
    </w:p>
    <w:p w14:paraId="3CF06D02" w14:textId="77777777" w:rsidR="009806E8" w:rsidRDefault="009806E8" w:rsidP="009806E8">
      <w:pPr>
        <w:spacing w:before="180"/>
        <w:ind w:left="426" w:firstLine="4110"/>
      </w:pPr>
      <w:r>
        <w:t>ALLE ASSOCIAZIONI PROVINCIALI</w:t>
      </w:r>
    </w:p>
    <w:p w14:paraId="6E92BA3E" w14:textId="77777777" w:rsidR="009806E8" w:rsidRDefault="009806E8" w:rsidP="009806E8">
      <w:pPr>
        <w:spacing w:before="240"/>
        <w:ind w:left="4536"/>
      </w:pPr>
      <w:r>
        <w:t>ALLE UNIONI REGIONALI</w:t>
      </w:r>
    </w:p>
    <w:p w14:paraId="0DFFD888" w14:textId="77777777" w:rsidR="009806E8" w:rsidRDefault="009806E8" w:rsidP="009806E8">
      <w:pPr>
        <w:spacing w:before="120"/>
        <w:rPr>
          <w:b/>
        </w:rPr>
      </w:pPr>
    </w:p>
    <w:p w14:paraId="2B22A490" w14:textId="77777777" w:rsidR="009806E8" w:rsidRPr="009806E8" w:rsidRDefault="009806E8" w:rsidP="00AF6954">
      <w:pPr>
        <w:pBdr>
          <w:top w:val="single" w:sz="4" w:space="1" w:color="auto"/>
          <w:left w:val="single" w:sz="4" w:space="4" w:color="auto"/>
          <w:bottom w:val="single" w:sz="4" w:space="1" w:color="auto"/>
          <w:right w:val="single" w:sz="4" w:space="4" w:color="auto"/>
        </w:pBdr>
        <w:shd w:val="clear" w:color="auto" w:fill="FFFF00"/>
        <w:spacing w:before="120"/>
        <w:ind w:right="-1"/>
        <w:rPr>
          <w:b/>
          <w:sz w:val="28"/>
          <w:szCs w:val="28"/>
        </w:rPr>
      </w:pPr>
      <w:r w:rsidRPr="009806E8">
        <w:rPr>
          <w:b/>
          <w:sz w:val="28"/>
          <w:szCs w:val="28"/>
        </w:rPr>
        <w:t>SOMMARIO:</w:t>
      </w:r>
    </w:p>
    <w:p w14:paraId="6B0FE2E7" w14:textId="77777777" w:rsidR="009806E8" w:rsidRPr="009806E8" w:rsidRDefault="009806E8" w:rsidP="00AF6954">
      <w:pPr>
        <w:pBdr>
          <w:top w:val="single" w:sz="4" w:space="1" w:color="auto"/>
          <w:left w:val="single" w:sz="4" w:space="4" w:color="auto"/>
          <w:bottom w:val="single" w:sz="4" w:space="1" w:color="auto"/>
          <w:right w:val="single" w:sz="4" w:space="4" w:color="auto"/>
        </w:pBdr>
        <w:shd w:val="clear" w:color="auto" w:fill="FFFF00"/>
        <w:ind w:right="-1"/>
        <w:jc w:val="both"/>
        <w:rPr>
          <w:b/>
          <w:i/>
          <w:sz w:val="28"/>
          <w:szCs w:val="28"/>
        </w:rPr>
      </w:pPr>
      <w:r w:rsidRPr="009806E8">
        <w:rPr>
          <w:b/>
          <w:i/>
          <w:sz w:val="28"/>
          <w:szCs w:val="28"/>
        </w:rPr>
        <w:t xml:space="preserve">Federfarma ha individuato, con la collaborazione della nuova società, Federfarma Insurance Broker, nuove soluzioni assicurative per la copertura dei principali rischi di interesse delle farmacie: eventi catastrofali, responsabilità civile, infortuni e malattie dei titolari unici. Le polizze verranno sottoscritte con la Compagnia Vittoria Assicurazioni. </w:t>
      </w:r>
    </w:p>
    <w:p w14:paraId="5B80B9C4" w14:textId="77777777" w:rsidR="009806E8" w:rsidRDefault="009806E8" w:rsidP="00AF6954">
      <w:pPr>
        <w:ind w:right="-1"/>
        <w:jc w:val="both"/>
        <w:rPr>
          <w:b/>
        </w:rPr>
      </w:pPr>
    </w:p>
    <w:p w14:paraId="74638C29" w14:textId="77777777" w:rsidR="009806E8" w:rsidRDefault="009806E8" w:rsidP="00AF6954">
      <w:pPr>
        <w:ind w:right="-1"/>
        <w:jc w:val="both"/>
        <w:rPr>
          <w:b/>
        </w:rPr>
      </w:pPr>
      <w:r>
        <w:rPr>
          <w:b/>
        </w:rPr>
        <w:t>PRECEDENTI:</w:t>
      </w:r>
    </w:p>
    <w:p w14:paraId="2A04F9AE" w14:textId="77777777" w:rsidR="009806E8" w:rsidRPr="005F3F76" w:rsidRDefault="009806E8" w:rsidP="00AF6954">
      <w:pPr>
        <w:ind w:right="-1"/>
        <w:jc w:val="both"/>
        <w:rPr>
          <w:b/>
          <w:i/>
        </w:rPr>
      </w:pPr>
      <w:r w:rsidRPr="005F3F76">
        <w:rPr>
          <w:b/>
          <w:i/>
        </w:rPr>
        <w:t>Circolar</w:t>
      </w:r>
      <w:r>
        <w:rPr>
          <w:b/>
          <w:i/>
        </w:rPr>
        <w:t>e</w:t>
      </w:r>
      <w:r w:rsidRPr="005F3F76">
        <w:rPr>
          <w:b/>
          <w:i/>
        </w:rPr>
        <w:t xml:space="preserve"> Federfa</w:t>
      </w:r>
      <w:r>
        <w:rPr>
          <w:b/>
          <w:i/>
        </w:rPr>
        <w:t>rma pro</w:t>
      </w:r>
      <w:r w:rsidRPr="005F3F76">
        <w:rPr>
          <w:b/>
          <w:i/>
        </w:rPr>
        <w:t>t.</w:t>
      </w:r>
      <w:r>
        <w:rPr>
          <w:b/>
          <w:i/>
        </w:rPr>
        <w:t xml:space="preserve"> n. 579 del 22/12/2022</w:t>
      </w:r>
      <w:r w:rsidRPr="005F3F76">
        <w:rPr>
          <w:b/>
          <w:i/>
        </w:rPr>
        <w:t xml:space="preserve"> </w:t>
      </w:r>
    </w:p>
    <w:p w14:paraId="1BEB5A8F" w14:textId="77777777" w:rsidR="009806E8" w:rsidRDefault="009806E8" w:rsidP="00AF6954">
      <w:pPr>
        <w:spacing w:line="360" w:lineRule="auto"/>
        <w:ind w:right="-1"/>
      </w:pPr>
      <w:r>
        <w:t>_______________________________________________________________________________</w:t>
      </w:r>
    </w:p>
    <w:p w14:paraId="2EFDEB54" w14:textId="77777777" w:rsidR="009806E8" w:rsidRDefault="009806E8" w:rsidP="00AF6954">
      <w:pPr>
        <w:tabs>
          <w:tab w:val="left" w:pos="6585"/>
        </w:tabs>
        <w:ind w:right="-1"/>
        <w:jc w:val="both"/>
        <w:rPr>
          <w:bCs/>
        </w:rPr>
      </w:pPr>
      <w:r w:rsidRPr="00B23EB6">
        <w:rPr>
          <w:bCs/>
        </w:rPr>
        <w:t xml:space="preserve">L’assemblea del </w:t>
      </w:r>
      <w:r>
        <w:rPr>
          <w:bCs/>
        </w:rPr>
        <w:t>13</w:t>
      </w:r>
      <w:r w:rsidRPr="00B23EB6">
        <w:rPr>
          <w:bCs/>
        </w:rPr>
        <w:t>/12/202</w:t>
      </w:r>
      <w:r>
        <w:rPr>
          <w:bCs/>
        </w:rPr>
        <w:t>3</w:t>
      </w:r>
      <w:r w:rsidRPr="00B23EB6">
        <w:rPr>
          <w:bCs/>
        </w:rPr>
        <w:t xml:space="preserve"> </w:t>
      </w:r>
      <w:r>
        <w:rPr>
          <w:bCs/>
        </w:rPr>
        <w:t xml:space="preserve">ha approvato i rinnovi delle coperture assicurative in favore delle farmacie, proposti dal Consiglio di Presidenza, relative agli eventi catastrofali, alla responsabilità civile ed agli infortuni e malattie dei titolari senza collaboratori. </w:t>
      </w:r>
    </w:p>
    <w:p w14:paraId="5E39C503" w14:textId="77777777" w:rsidR="009806E8" w:rsidRDefault="009806E8" w:rsidP="00AF6954">
      <w:pPr>
        <w:tabs>
          <w:tab w:val="left" w:pos="6585"/>
        </w:tabs>
        <w:ind w:right="-1"/>
        <w:jc w:val="both"/>
        <w:rPr>
          <w:b/>
        </w:rPr>
      </w:pPr>
      <w:r w:rsidRPr="00BB3813">
        <w:rPr>
          <w:b/>
        </w:rPr>
        <w:t>Le suddette polizze verranno stipulate con la Compagnia Vittoria Assicurazioni e verranno gestite tramite la nuova società Federf</w:t>
      </w:r>
      <w:r>
        <w:rPr>
          <w:b/>
        </w:rPr>
        <w:t>ar</w:t>
      </w:r>
      <w:r w:rsidRPr="00BB3813">
        <w:rPr>
          <w:b/>
        </w:rPr>
        <w:t xml:space="preserve">ma Insurance Broker. </w:t>
      </w:r>
    </w:p>
    <w:p w14:paraId="6947F993" w14:textId="77777777" w:rsidR="009806E8" w:rsidRDefault="009806E8" w:rsidP="00AF6954">
      <w:pPr>
        <w:tabs>
          <w:tab w:val="left" w:pos="6585"/>
        </w:tabs>
        <w:ind w:right="-1"/>
        <w:jc w:val="both"/>
        <w:rPr>
          <w:b/>
        </w:rPr>
      </w:pPr>
    </w:p>
    <w:p w14:paraId="093E756A" w14:textId="77777777" w:rsidR="009806E8" w:rsidRPr="00BE342E" w:rsidRDefault="009806E8" w:rsidP="00AF6954">
      <w:pPr>
        <w:tabs>
          <w:tab w:val="left" w:pos="6585"/>
        </w:tabs>
        <w:ind w:right="-1"/>
        <w:jc w:val="both"/>
        <w:rPr>
          <w:bCs/>
        </w:rPr>
      </w:pPr>
      <w:r w:rsidRPr="00BE342E">
        <w:rPr>
          <w:bCs/>
        </w:rPr>
        <w:t>Rispetto a quanto illustrato nella suddetta assemblea</w:t>
      </w:r>
      <w:r>
        <w:rPr>
          <w:bCs/>
        </w:rPr>
        <w:t>,</w:t>
      </w:r>
      <w:r w:rsidRPr="00BE342E">
        <w:rPr>
          <w:bCs/>
        </w:rPr>
        <w:t xml:space="preserve"> sono stat</w:t>
      </w:r>
      <w:r>
        <w:rPr>
          <w:bCs/>
        </w:rPr>
        <w:t>e</w:t>
      </w:r>
      <w:r w:rsidRPr="00BE342E">
        <w:rPr>
          <w:bCs/>
        </w:rPr>
        <w:t xml:space="preserve"> ottenute </w:t>
      </w:r>
      <w:r>
        <w:rPr>
          <w:bCs/>
        </w:rPr>
        <w:t xml:space="preserve">dalla compagnia </w:t>
      </w:r>
      <w:r w:rsidRPr="00BE342E">
        <w:rPr>
          <w:bCs/>
        </w:rPr>
        <w:t>alcune condizioni migliorative per quanto riguarda la franchigia prevista con l’opzione integrativa della polizza eventi catastrofali e l’introduzione della garanzia Indennità Temporanea da malattia per la Polizza  infortuni e malattie dei titolari unici.</w:t>
      </w:r>
    </w:p>
    <w:p w14:paraId="3C2B2465" w14:textId="77777777" w:rsidR="009806E8" w:rsidRDefault="009806E8" w:rsidP="00AF6954">
      <w:pPr>
        <w:tabs>
          <w:tab w:val="left" w:pos="6585"/>
        </w:tabs>
        <w:ind w:right="-1"/>
        <w:jc w:val="both"/>
        <w:rPr>
          <w:bCs/>
        </w:rPr>
      </w:pPr>
    </w:p>
    <w:p w14:paraId="5E201C11" w14:textId="77777777" w:rsidR="009806E8" w:rsidRDefault="009806E8" w:rsidP="00AF6954">
      <w:pPr>
        <w:tabs>
          <w:tab w:val="left" w:pos="6585"/>
        </w:tabs>
        <w:ind w:right="-1"/>
        <w:jc w:val="both"/>
        <w:rPr>
          <w:bCs/>
        </w:rPr>
      </w:pPr>
      <w:r>
        <w:rPr>
          <w:bCs/>
        </w:rPr>
        <w:t xml:space="preserve">Di seguito le principali condizioni ottenute e valide dal 01/01/2024: </w:t>
      </w:r>
    </w:p>
    <w:p w14:paraId="10E1AF2A" w14:textId="77777777" w:rsidR="009806E8" w:rsidRDefault="009806E8" w:rsidP="00AF6954">
      <w:pPr>
        <w:tabs>
          <w:tab w:val="left" w:pos="6585"/>
        </w:tabs>
        <w:ind w:right="-1"/>
        <w:jc w:val="both"/>
        <w:rPr>
          <w:b/>
          <w:u w:val="single"/>
        </w:rPr>
      </w:pPr>
    </w:p>
    <w:p w14:paraId="3D09A2D1" w14:textId="77777777" w:rsidR="009806E8" w:rsidRPr="00920933" w:rsidRDefault="009806E8" w:rsidP="00AF6954">
      <w:pPr>
        <w:tabs>
          <w:tab w:val="left" w:pos="6585"/>
        </w:tabs>
        <w:ind w:right="-1"/>
        <w:jc w:val="both"/>
        <w:rPr>
          <w:b/>
          <w:u w:val="single"/>
        </w:rPr>
      </w:pPr>
      <w:r w:rsidRPr="00920933">
        <w:rPr>
          <w:b/>
          <w:u w:val="single"/>
        </w:rPr>
        <w:t>POLIZZA EVENTI CATASTROFALI (PROPERTY)</w:t>
      </w:r>
    </w:p>
    <w:p w14:paraId="35B80D7C" w14:textId="77777777" w:rsidR="009806E8" w:rsidRDefault="009806E8" w:rsidP="00AF6954">
      <w:pPr>
        <w:tabs>
          <w:tab w:val="left" w:pos="6585"/>
        </w:tabs>
        <w:ind w:right="-1"/>
        <w:jc w:val="both"/>
        <w:rPr>
          <w:bCs/>
        </w:rPr>
      </w:pPr>
    </w:p>
    <w:p w14:paraId="70EA148D" w14:textId="77777777" w:rsidR="009806E8" w:rsidRDefault="009806E8" w:rsidP="00AF6954">
      <w:pPr>
        <w:tabs>
          <w:tab w:val="left" w:pos="6585"/>
        </w:tabs>
        <w:ind w:right="-1"/>
        <w:jc w:val="both"/>
        <w:rPr>
          <w:b/>
        </w:rPr>
      </w:pPr>
      <w:r w:rsidRPr="00E76D0D">
        <w:rPr>
          <w:b/>
        </w:rPr>
        <w:t>P</w:t>
      </w:r>
      <w:r>
        <w:rPr>
          <w:b/>
        </w:rPr>
        <w:t>olizza base</w:t>
      </w:r>
      <w:r w:rsidRPr="00E76D0D">
        <w:rPr>
          <w:b/>
        </w:rPr>
        <w:t xml:space="preserve"> (a carico della Federfarma)</w:t>
      </w:r>
      <w:r>
        <w:rPr>
          <w:b/>
        </w:rPr>
        <w:t xml:space="preserve"> – premio lordo annuo € 780.000 per 18.000 farmacie</w:t>
      </w:r>
    </w:p>
    <w:p w14:paraId="5F236280" w14:textId="77777777" w:rsidR="009806E8" w:rsidRPr="00E76D0D" w:rsidRDefault="009806E8" w:rsidP="00AF6954">
      <w:pPr>
        <w:tabs>
          <w:tab w:val="left" w:pos="6585"/>
        </w:tabs>
        <w:ind w:right="-1"/>
        <w:jc w:val="both"/>
        <w:rPr>
          <w:b/>
        </w:rPr>
      </w:pPr>
    </w:p>
    <w:p w14:paraId="6B86BD50" w14:textId="77777777" w:rsidR="009806E8" w:rsidRDefault="009806E8" w:rsidP="00AF6954">
      <w:pPr>
        <w:tabs>
          <w:tab w:val="left" w:pos="6585"/>
        </w:tabs>
        <w:ind w:right="-1"/>
        <w:jc w:val="both"/>
        <w:rPr>
          <w:bCs/>
          <w:u w:val="single"/>
        </w:rPr>
      </w:pPr>
      <w:r>
        <w:rPr>
          <w:bCs/>
        </w:rPr>
        <w:t xml:space="preserve">La polizza prevede </w:t>
      </w:r>
      <w:r w:rsidRPr="00BB3813">
        <w:rPr>
          <w:bCs/>
          <w:u w:val="single"/>
        </w:rPr>
        <w:t>le seguenti garanzie:</w:t>
      </w:r>
    </w:p>
    <w:p w14:paraId="1AD6EA29" w14:textId="77777777" w:rsidR="009806E8" w:rsidRDefault="009806E8" w:rsidP="00AF6954">
      <w:pPr>
        <w:tabs>
          <w:tab w:val="left" w:pos="6585"/>
        </w:tabs>
        <w:ind w:right="-1"/>
        <w:jc w:val="both"/>
        <w:rPr>
          <w:bCs/>
          <w:u w:val="single"/>
        </w:rPr>
        <w:sectPr w:rsidR="009806E8" w:rsidSect="009A2B20">
          <w:headerReference w:type="default" r:id="rId8"/>
          <w:footerReference w:type="default" r:id="rId9"/>
          <w:pgSz w:w="11906" w:h="16838" w:code="9"/>
          <w:pgMar w:top="567" w:right="1134" w:bottom="1134" w:left="1134" w:header="709" w:footer="709" w:gutter="0"/>
          <w:cols w:space="708"/>
          <w:docGrid w:linePitch="360"/>
        </w:sectPr>
      </w:pPr>
    </w:p>
    <w:tbl>
      <w:tblPr>
        <w:tblStyle w:val="Grigliatabella"/>
        <w:tblW w:w="9776" w:type="dxa"/>
        <w:tblLook w:val="04A0" w:firstRow="1" w:lastRow="0" w:firstColumn="1" w:lastColumn="0" w:noHBand="0" w:noVBand="1"/>
      </w:tblPr>
      <w:tblGrid>
        <w:gridCol w:w="6799"/>
        <w:gridCol w:w="2977"/>
      </w:tblGrid>
      <w:tr w:rsidR="009806E8" w14:paraId="0CC0DA46" w14:textId="77777777" w:rsidTr="00F8649F">
        <w:tc>
          <w:tcPr>
            <w:tcW w:w="6799" w:type="dxa"/>
          </w:tcPr>
          <w:p w14:paraId="0D5226F9" w14:textId="77777777" w:rsidR="009806E8" w:rsidRPr="00A05B50" w:rsidRDefault="009806E8" w:rsidP="00AF6954">
            <w:pPr>
              <w:tabs>
                <w:tab w:val="left" w:pos="6585"/>
              </w:tabs>
              <w:ind w:right="-1"/>
              <w:jc w:val="both"/>
              <w:rPr>
                <w:b/>
              </w:rPr>
            </w:pPr>
            <w:r w:rsidRPr="00A05B50">
              <w:rPr>
                <w:b/>
              </w:rPr>
              <w:lastRenderedPageBreak/>
              <w:t>Rischi assicurati</w:t>
            </w:r>
          </w:p>
          <w:p w14:paraId="23ADE80A" w14:textId="77777777" w:rsidR="009806E8" w:rsidRPr="00A05B50" w:rsidRDefault="009806E8" w:rsidP="00AF6954">
            <w:pPr>
              <w:tabs>
                <w:tab w:val="left" w:pos="6585"/>
              </w:tabs>
              <w:ind w:right="-1"/>
              <w:jc w:val="both"/>
              <w:rPr>
                <w:b/>
              </w:rPr>
            </w:pPr>
          </w:p>
        </w:tc>
        <w:tc>
          <w:tcPr>
            <w:tcW w:w="2977" w:type="dxa"/>
          </w:tcPr>
          <w:p w14:paraId="61AB8958" w14:textId="77777777" w:rsidR="009806E8" w:rsidRPr="00A05B50" w:rsidRDefault="009806E8" w:rsidP="00AF6954">
            <w:pPr>
              <w:tabs>
                <w:tab w:val="left" w:pos="6585"/>
              </w:tabs>
              <w:ind w:right="-1"/>
              <w:jc w:val="center"/>
              <w:rPr>
                <w:b/>
              </w:rPr>
            </w:pPr>
            <w:r w:rsidRPr="00A05B50">
              <w:rPr>
                <w:b/>
              </w:rPr>
              <w:t>Massimale al netto della franchigia/ franchigia</w:t>
            </w:r>
          </w:p>
        </w:tc>
      </w:tr>
      <w:tr w:rsidR="009806E8" w14:paraId="75E7ABFB" w14:textId="77777777" w:rsidTr="00F8649F">
        <w:tc>
          <w:tcPr>
            <w:tcW w:w="6799" w:type="dxa"/>
          </w:tcPr>
          <w:p w14:paraId="5D827915" w14:textId="77777777" w:rsidR="009806E8" w:rsidRDefault="009806E8" w:rsidP="00AF6954">
            <w:pPr>
              <w:tabs>
                <w:tab w:val="left" w:pos="6585"/>
              </w:tabs>
              <w:ind w:right="-1"/>
              <w:jc w:val="both"/>
              <w:rPr>
                <w:bCs/>
              </w:rPr>
            </w:pPr>
            <w:r>
              <w:rPr>
                <w:bCs/>
              </w:rPr>
              <w:t>Eventi catastrofali assicurati:</w:t>
            </w:r>
          </w:p>
          <w:p w14:paraId="716C09AC" w14:textId="77777777" w:rsidR="009806E8" w:rsidRDefault="009806E8" w:rsidP="00AF6954">
            <w:pPr>
              <w:tabs>
                <w:tab w:val="left" w:pos="6585"/>
              </w:tabs>
              <w:ind w:right="-1"/>
              <w:jc w:val="both"/>
              <w:rPr>
                <w:bCs/>
              </w:rPr>
            </w:pPr>
            <w:r>
              <w:rPr>
                <w:bCs/>
              </w:rPr>
              <w:t xml:space="preserve">allagamento, mareggiata, alluvione, inondazione, maremoto, </w:t>
            </w:r>
          </w:p>
          <w:p w14:paraId="58BBECAA" w14:textId="77777777" w:rsidR="009806E8" w:rsidRDefault="009806E8" w:rsidP="00AF6954">
            <w:pPr>
              <w:tabs>
                <w:tab w:val="left" w:pos="6585"/>
              </w:tabs>
              <w:ind w:right="-1"/>
              <w:jc w:val="both"/>
              <w:rPr>
                <w:bCs/>
              </w:rPr>
            </w:pPr>
            <w:r>
              <w:rPr>
                <w:bCs/>
              </w:rPr>
              <w:t>terremoto, eruzione vulcanica, terrorismo, eventi atmosferici</w:t>
            </w:r>
          </w:p>
        </w:tc>
        <w:tc>
          <w:tcPr>
            <w:tcW w:w="2977" w:type="dxa"/>
          </w:tcPr>
          <w:p w14:paraId="3C73263A" w14:textId="77777777" w:rsidR="009806E8" w:rsidRDefault="009806E8" w:rsidP="00AF6954">
            <w:pPr>
              <w:tabs>
                <w:tab w:val="left" w:pos="6585"/>
              </w:tabs>
              <w:ind w:right="-1"/>
              <w:jc w:val="center"/>
              <w:rPr>
                <w:b/>
              </w:rPr>
            </w:pPr>
          </w:p>
          <w:p w14:paraId="288E4B33" w14:textId="77777777" w:rsidR="009806E8" w:rsidRPr="00AB2134" w:rsidRDefault="009806E8" w:rsidP="00AF6954">
            <w:pPr>
              <w:tabs>
                <w:tab w:val="left" w:pos="6585"/>
              </w:tabs>
              <w:ind w:right="-1"/>
              <w:jc w:val="center"/>
              <w:rPr>
                <w:b/>
              </w:rPr>
            </w:pPr>
            <w:r w:rsidRPr="00AB2134">
              <w:rPr>
                <w:b/>
              </w:rPr>
              <w:t>1</w:t>
            </w:r>
            <w:r>
              <w:rPr>
                <w:b/>
              </w:rPr>
              <w:t>1</w:t>
            </w:r>
            <w:r w:rsidRPr="00AB2134">
              <w:rPr>
                <w:b/>
              </w:rPr>
              <w:t>0.000</w:t>
            </w:r>
            <w:r>
              <w:rPr>
                <w:b/>
              </w:rPr>
              <w:t xml:space="preserve"> </w:t>
            </w:r>
            <w:r w:rsidRPr="00AB2134">
              <w:rPr>
                <w:b/>
              </w:rPr>
              <w:t>/</w:t>
            </w:r>
            <w:r>
              <w:rPr>
                <w:b/>
              </w:rPr>
              <w:t xml:space="preserve"> 35</w:t>
            </w:r>
            <w:r w:rsidRPr="00AB2134">
              <w:rPr>
                <w:b/>
              </w:rPr>
              <w:t>.000</w:t>
            </w:r>
          </w:p>
        </w:tc>
      </w:tr>
      <w:tr w:rsidR="009806E8" w14:paraId="459A7154" w14:textId="77777777" w:rsidTr="00F8649F">
        <w:tc>
          <w:tcPr>
            <w:tcW w:w="6799" w:type="dxa"/>
          </w:tcPr>
          <w:p w14:paraId="53BDAED3" w14:textId="77777777" w:rsidR="009806E8" w:rsidRDefault="009806E8" w:rsidP="00AF6954">
            <w:pPr>
              <w:tabs>
                <w:tab w:val="left" w:pos="6585"/>
              </w:tabs>
              <w:ind w:right="-1"/>
              <w:jc w:val="both"/>
              <w:rPr>
                <w:bCs/>
              </w:rPr>
            </w:pPr>
          </w:p>
          <w:p w14:paraId="2EE8AB32" w14:textId="77777777" w:rsidR="009806E8" w:rsidRDefault="009806E8" w:rsidP="00AF6954">
            <w:pPr>
              <w:tabs>
                <w:tab w:val="left" w:pos="6585"/>
              </w:tabs>
              <w:ind w:right="-1"/>
              <w:jc w:val="both"/>
              <w:rPr>
                <w:bCs/>
              </w:rPr>
            </w:pPr>
            <w:r>
              <w:rPr>
                <w:bCs/>
              </w:rPr>
              <w:t xml:space="preserve">Incendio </w:t>
            </w:r>
          </w:p>
          <w:p w14:paraId="2EFC6F23" w14:textId="77777777" w:rsidR="009806E8" w:rsidRDefault="009806E8" w:rsidP="00AF6954">
            <w:pPr>
              <w:tabs>
                <w:tab w:val="left" w:pos="6585"/>
              </w:tabs>
              <w:ind w:right="-1"/>
              <w:jc w:val="both"/>
              <w:rPr>
                <w:bCs/>
              </w:rPr>
            </w:pPr>
          </w:p>
        </w:tc>
        <w:tc>
          <w:tcPr>
            <w:tcW w:w="2977" w:type="dxa"/>
          </w:tcPr>
          <w:p w14:paraId="2540609E" w14:textId="77777777" w:rsidR="009806E8" w:rsidRDefault="009806E8" w:rsidP="00AF6954">
            <w:pPr>
              <w:tabs>
                <w:tab w:val="left" w:pos="6585"/>
              </w:tabs>
              <w:ind w:right="-1"/>
              <w:jc w:val="center"/>
              <w:rPr>
                <w:b/>
              </w:rPr>
            </w:pPr>
          </w:p>
          <w:p w14:paraId="31C74B24" w14:textId="77777777" w:rsidR="009806E8" w:rsidRDefault="009806E8" w:rsidP="00AF6954">
            <w:pPr>
              <w:tabs>
                <w:tab w:val="left" w:pos="6585"/>
              </w:tabs>
              <w:ind w:right="-1"/>
              <w:jc w:val="center"/>
              <w:rPr>
                <w:b/>
              </w:rPr>
            </w:pPr>
            <w:r>
              <w:rPr>
                <w:b/>
              </w:rPr>
              <w:t>110.000 / 50.000</w:t>
            </w:r>
          </w:p>
        </w:tc>
      </w:tr>
      <w:tr w:rsidR="009806E8" w14:paraId="7F793347" w14:textId="77777777" w:rsidTr="00F8649F">
        <w:trPr>
          <w:trHeight w:val="1198"/>
        </w:trPr>
        <w:tc>
          <w:tcPr>
            <w:tcW w:w="6799" w:type="dxa"/>
          </w:tcPr>
          <w:p w14:paraId="36376BC1" w14:textId="7FBFE5E2" w:rsidR="009806E8" w:rsidRPr="003B07CA" w:rsidRDefault="009806E8" w:rsidP="008949DE">
            <w:pPr>
              <w:tabs>
                <w:tab w:val="left" w:pos="6585"/>
              </w:tabs>
              <w:ind w:right="-1"/>
              <w:jc w:val="both"/>
              <w:rPr>
                <w:bCs/>
              </w:rPr>
            </w:pPr>
            <w:r w:rsidRPr="003B07CA">
              <w:t xml:space="preserve">Limite di Indennizzo per beni posti in locali interrati e/o seminterrati </w:t>
            </w:r>
            <w:r w:rsidR="008949DE">
              <w:t>per ciascuna sede</w:t>
            </w:r>
            <w:r w:rsidR="008B70BF">
              <w:t>,</w:t>
            </w:r>
            <w:r w:rsidR="008949DE">
              <w:t xml:space="preserve"> </w:t>
            </w:r>
            <w:r w:rsidRPr="003B07CA">
              <w:t>in caso di danni materiali e diretti causati da Inondazione,</w:t>
            </w:r>
            <w:r w:rsidR="008949DE">
              <w:t xml:space="preserve"> </w:t>
            </w:r>
            <w:r w:rsidRPr="003B07CA">
              <w:t>Alluvione, Allagamento, Mareggiata</w:t>
            </w:r>
          </w:p>
        </w:tc>
        <w:tc>
          <w:tcPr>
            <w:tcW w:w="2977" w:type="dxa"/>
          </w:tcPr>
          <w:p w14:paraId="072DA721" w14:textId="77777777" w:rsidR="009806E8" w:rsidRDefault="009806E8" w:rsidP="00AF6954">
            <w:pPr>
              <w:tabs>
                <w:tab w:val="left" w:pos="6585"/>
              </w:tabs>
              <w:ind w:right="-1"/>
              <w:jc w:val="center"/>
              <w:rPr>
                <w:b/>
              </w:rPr>
            </w:pPr>
          </w:p>
          <w:p w14:paraId="7D71528F" w14:textId="77777777" w:rsidR="009806E8" w:rsidRDefault="009806E8" w:rsidP="00AF6954">
            <w:pPr>
              <w:tabs>
                <w:tab w:val="left" w:pos="6585"/>
              </w:tabs>
              <w:ind w:right="-1"/>
              <w:jc w:val="center"/>
              <w:rPr>
                <w:b/>
              </w:rPr>
            </w:pPr>
            <w:r>
              <w:rPr>
                <w:b/>
              </w:rPr>
              <w:t>15.000</w:t>
            </w:r>
          </w:p>
        </w:tc>
      </w:tr>
    </w:tbl>
    <w:p w14:paraId="67B12A65" w14:textId="77777777" w:rsidR="009806E8" w:rsidRDefault="009806E8" w:rsidP="00AF6954">
      <w:pPr>
        <w:tabs>
          <w:tab w:val="left" w:pos="6585"/>
        </w:tabs>
        <w:ind w:right="-1"/>
        <w:jc w:val="both"/>
        <w:rPr>
          <w:bCs/>
        </w:rPr>
      </w:pPr>
    </w:p>
    <w:p w14:paraId="29BE22D6" w14:textId="77777777" w:rsidR="009806E8" w:rsidRPr="00DB6691" w:rsidRDefault="009806E8" w:rsidP="00AF6954">
      <w:pPr>
        <w:ind w:right="-1"/>
        <w:jc w:val="both"/>
        <w:rPr>
          <w:b/>
          <w:bCs/>
          <w:u w:val="single"/>
        </w:rPr>
      </w:pPr>
      <w:r w:rsidRPr="00C81B34">
        <w:t>Le garanzie della polizza base</w:t>
      </w:r>
      <w:r>
        <w:t xml:space="preserve"> </w:t>
      </w:r>
      <w:r w:rsidRPr="00C81B34">
        <w:t>potranno essere migliorate con la sottoscrizione da parte delle farmacie d</w:t>
      </w:r>
      <w:r>
        <w:t xml:space="preserve">i </w:t>
      </w:r>
      <w:r w:rsidRPr="00BB3813">
        <w:rPr>
          <w:b/>
          <w:bCs/>
          <w:u w:val="single"/>
        </w:rPr>
        <w:t>una sola opzione</w:t>
      </w:r>
      <w:r w:rsidRPr="00DB6691">
        <w:rPr>
          <w:b/>
          <w:bCs/>
          <w:u w:val="single"/>
        </w:rPr>
        <w:t xml:space="preserve"> di integrazione</w:t>
      </w:r>
      <w:r>
        <w:rPr>
          <w:b/>
          <w:bCs/>
          <w:u w:val="single"/>
        </w:rPr>
        <w:t>:</w:t>
      </w:r>
    </w:p>
    <w:p w14:paraId="7E4B32D8" w14:textId="77777777" w:rsidR="009806E8" w:rsidRPr="00C81B34" w:rsidRDefault="009806E8" w:rsidP="00AF6954">
      <w:pPr>
        <w:ind w:right="-1"/>
        <w:jc w:val="both"/>
      </w:pPr>
    </w:p>
    <w:p w14:paraId="25EA9722" w14:textId="77777777" w:rsidR="009806E8" w:rsidRDefault="009806E8" w:rsidP="00AF6954">
      <w:pPr>
        <w:ind w:right="-1"/>
        <w:jc w:val="both"/>
        <w:rPr>
          <w:b/>
        </w:rPr>
      </w:pPr>
    </w:p>
    <w:p w14:paraId="33B4C733" w14:textId="77777777" w:rsidR="009806E8" w:rsidRPr="00C81B34" w:rsidRDefault="009806E8" w:rsidP="00AF6954">
      <w:pPr>
        <w:ind w:right="-1"/>
        <w:jc w:val="both"/>
        <w:rPr>
          <w:b/>
        </w:rPr>
      </w:pPr>
      <w:r>
        <w:rPr>
          <w:b/>
        </w:rPr>
        <w:t>Polizza Integrativa volontaria catastrofale</w:t>
      </w:r>
      <w:r w:rsidRPr="00C81B34">
        <w:rPr>
          <w:b/>
        </w:rPr>
        <w:t xml:space="preserve"> (a carico farmacia)</w:t>
      </w:r>
    </w:p>
    <w:p w14:paraId="394AACD2" w14:textId="77777777" w:rsidR="009806E8" w:rsidRPr="00C81B34" w:rsidRDefault="009806E8" w:rsidP="00AF6954">
      <w:pPr>
        <w:ind w:left="360" w:right="-1"/>
        <w:jc w:val="both"/>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3828"/>
      </w:tblGrid>
      <w:tr w:rsidR="009806E8" w:rsidRPr="00C81B34" w14:paraId="4AC70A77" w14:textId="77777777" w:rsidTr="00F8649F">
        <w:trPr>
          <w:trHeight w:val="610"/>
        </w:trPr>
        <w:tc>
          <w:tcPr>
            <w:tcW w:w="5557" w:type="dxa"/>
            <w:shd w:val="clear" w:color="auto" w:fill="auto"/>
          </w:tcPr>
          <w:p w14:paraId="00D4BE19" w14:textId="77777777" w:rsidR="009806E8" w:rsidRPr="00A05B50" w:rsidRDefault="009806E8" w:rsidP="00AF6954">
            <w:pPr>
              <w:tabs>
                <w:tab w:val="left" w:pos="6585"/>
              </w:tabs>
              <w:ind w:right="-1"/>
              <w:jc w:val="both"/>
              <w:rPr>
                <w:b/>
              </w:rPr>
            </w:pPr>
            <w:r w:rsidRPr="00A05B50">
              <w:rPr>
                <w:b/>
              </w:rPr>
              <w:t>Rischi assicurati</w:t>
            </w:r>
          </w:p>
          <w:p w14:paraId="7C8D7555" w14:textId="77777777" w:rsidR="009806E8" w:rsidRPr="00A05B50" w:rsidRDefault="009806E8" w:rsidP="00AF6954">
            <w:pPr>
              <w:tabs>
                <w:tab w:val="center" w:pos="2622"/>
              </w:tabs>
              <w:ind w:right="-1"/>
              <w:jc w:val="center"/>
              <w:rPr>
                <w:b/>
              </w:rPr>
            </w:pPr>
          </w:p>
        </w:tc>
        <w:tc>
          <w:tcPr>
            <w:tcW w:w="3828" w:type="dxa"/>
          </w:tcPr>
          <w:p w14:paraId="59DB3D2F" w14:textId="77777777" w:rsidR="009806E8" w:rsidRPr="00A05B50" w:rsidRDefault="009806E8" w:rsidP="00AF6954">
            <w:pPr>
              <w:ind w:right="-1"/>
              <w:jc w:val="center"/>
              <w:rPr>
                <w:b/>
              </w:rPr>
            </w:pPr>
            <w:r w:rsidRPr="00A05B50">
              <w:rPr>
                <w:b/>
              </w:rPr>
              <w:t>Massimale al netto della franchigia /franchigia</w:t>
            </w:r>
          </w:p>
        </w:tc>
      </w:tr>
      <w:tr w:rsidR="009806E8" w:rsidRPr="00C81B34" w14:paraId="4968FCFE" w14:textId="77777777" w:rsidTr="00F8649F">
        <w:trPr>
          <w:trHeight w:val="1156"/>
        </w:trPr>
        <w:tc>
          <w:tcPr>
            <w:tcW w:w="5557" w:type="dxa"/>
            <w:shd w:val="clear" w:color="auto" w:fill="auto"/>
          </w:tcPr>
          <w:p w14:paraId="50E961A1" w14:textId="77777777" w:rsidR="009806E8" w:rsidRPr="00C81B34" w:rsidRDefault="009806E8" w:rsidP="00AF6954">
            <w:pPr>
              <w:ind w:right="-1"/>
            </w:pPr>
            <w:r w:rsidRPr="00C81B34">
              <w:t>Eventi catastrofali:</w:t>
            </w:r>
          </w:p>
          <w:p w14:paraId="245334A2" w14:textId="77777777" w:rsidR="009806E8" w:rsidRPr="00C81B34" w:rsidRDefault="009806E8" w:rsidP="00AF6954">
            <w:pPr>
              <w:ind w:right="-1"/>
            </w:pPr>
            <w:r w:rsidRPr="00C81B34">
              <w:t xml:space="preserve">allagamento, mareggiata, alluvione, inondazione, maremoto, terremoto, eruzione vulcanica, </w:t>
            </w:r>
            <w:r>
              <w:t xml:space="preserve">atti di </w:t>
            </w:r>
            <w:r w:rsidRPr="00C81B34">
              <w:t>terrorismo, eventi atmosferici</w:t>
            </w:r>
          </w:p>
        </w:tc>
        <w:tc>
          <w:tcPr>
            <w:tcW w:w="3828" w:type="dxa"/>
          </w:tcPr>
          <w:p w14:paraId="2716E7D8" w14:textId="77777777" w:rsidR="009806E8" w:rsidRPr="00C81B34" w:rsidRDefault="009806E8" w:rsidP="00AF6954">
            <w:pPr>
              <w:ind w:right="-1"/>
              <w:jc w:val="center"/>
              <w:rPr>
                <w:b/>
              </w:rPr>
            </w:pPr>
          </w:p>
          <w:p w14:paraId="34C91DC4" w14:textId="77777777" w:rsidR="009806E8" w:rsidRPr="00C81B34" w:rsidRDefault="009806E8" w:rsidP="00AF6954">
            <w:pPr>
              <w:ind w:right="-1"/>
              <w:jc w:val="center"/>
              <w:rPr>
                <w:b/>
              </w:rPr>
            </w:pPr>
          </w:p>
          <w:p w14:paraId="2287A8F1" w14:textId="77777777" w:rsidR="009806E8" w:rsidRPr="00C81B34" w:rsidRDefault="009806E8" w:rsidP="00AF6954">
            <w:pPr>
              <w:ind w:right="-1"/>
              <w:jc w:val="center"/>
              <w:rPr>
                <w:b/>
              </w:rPr>
            </w:pPr>
            <w:r w:rsidRPr="00C81B34">
              <w:rPr>
                <w:b/>
              </w:rPr>
              <w:t>250.</w:t>
            </w:r>
            <w:r w:rsidRPr="00237D41">
              <w:rPr>
                <w:b/>
              </w:rPr>
              <w:t xml:space="preserve">000 </w:t>
            </w:r>
            <w:r w:rsidRPr="00615467">
              <w:rPr>
                <w:b/>
              </w:rPr>
              <w:t>/30.000</w:t>
            </w:r>
          </w:p>
        </w:tc>
      </w:tr>
      <w:tr w:rsidR="009806E8" w:rsidRPr="00C81B34" w14:paraId="78331F87" w14:textId="77777777" w:rsidTr="00F8649F">
        <w:tc>
          <w:tcPr>
            <w:tcW w:w="5557" w:type="dxa"/>
            <w:shd w:val="clear" w:color="auto" w:fill="auto"/>
          </w:tcPr>
          <w:p w14:paraId="5BBE7523" w14:textId="77777777" w:rsidR="009806E8" w:rsidRPr="00C81B34" w:rsidRDefault="009806E8" w:rsidP="00AF6954">
            <w:pPr>
              <w:tabs>
                <w:tab w:val="left" w:pos="4890"/>
              </w:tabs>
              <w:ind w:right="-1"/>
            </w:pPr>
            <w:r w:rsidRPr="00C81B34">
              <w:t xml:space="preserve">Premio </w:t>
            </w:r>
            <w:r>
              <w:t xml:space="preserve">lordo </w:t>
            </w:r>
            <w:r w:rsidRPr="00C81B34">
              <w:t>annuo a carico del singolo titolare</w:t>
            </w:r>
          </w:p>
          <w:p w14:paraId="34A0A9E4" w14:textId="77777777" w:rsidR="009806E8" w:rsidRPr="00C81B34" w:rsidRDefault="009806E8" w:rsidP="00AF6954">
            <w:pPr>
              <w:ind w:right="-1"/>
              <w:jc w:val="both"/>
            </w:pPr>
          </w:p>
        </w:tc>
        <w:tc>
          <w:tcPr>
            <w:tcW w:w="3828" w:type="dxa"/>
          </w:tcPr>
          <w:p w14:paraId="12A25211" w14:textId="77777777" w:rsidR="009806E8" w:rsidRPr="00C81B34" w:rsidRDefault="009806E8" w:rsidP="00AF6954">
            <w:pPr>
              <w:ind w:right="-1"/>
              <w:jc w:val="center"/>
              <w:rPr>
                <w:b/>
              </w:rPr>
            </w:pPr>
            <w:r w:rsidRPr="00C81B34">
              <w:rPr>
                <w:b/>
              </w:rPr>
              <w:t xml:space="preserve">€ </w:t>
            </w:r>
            <w:r>
              <w:rPr>
                <w:b/>
              </w:rPr>
              <w:t>350,00</w:t>
            </w:r>
          </w:p>
        </w:tc>
      </w:tr>
    </w:tbl>
    <w:p w14:paraId="5C4D7793" w14:textId="77777777" w:rsidR="009806E8" w:rsidRPr="00C81B34" w:rsidRDefault="009806E8" w:rsidP="00AF6954">
      <w:pPr>
        <w:tabs>
          <w:tab w:val="left" w:pos="709"/>
        </w:tabs>
        <w:ind w:right="-1"/>
        <w:jc w:val="both"/>
      </w:pPr>
    </w:p>
    <w:p w14:paraId="22F13438" w14:textId="77777777" w:rsidR="009806E8" w:rsidRDefault="009806E8" w:rsidP="00AF6954">
      <w:pPr>
        <w:tabs>
          <w:tab w:val="left" w:pos="6585"/>
        </w:tabs>
        <w:ind w:right="-1"/>
        <w:jc w:val="both"/>
      </w:pPr>
      <w:r w:rsidRPr="00957723">
        <w:t>In caso di adesione in corso d’anno il premio verrà ricalcolato in funzione dei mesi di effettiva copertura</w:t>
      </w:r>
      <w:r>
        <w:t>.</w:t>
      </w:r>
    </w:p>
    <w:p w14:paraId="1A6D1ED0" w14:textId="77777777" w:rsidR="009806E8" w:rsidRDefault="009806E8" w:rsidP="00AF6954">
      <w:pPr>
        <w:tabs>
          <w:tab w:val="left" w:pos="6585"/>
        </w:tabs>
        <w:ind w:right="-1"/>
        <w:jc w:val="both"/>
      </w:pPr>
    </w:p>
    <w:p w14:paraId="69568564" w14:textId="77777777" w:rsidR="009806E8" w:rsidRPr="001D7B52" w:rsidRDefault="009806E8" w:rsidP="00AF6954">
      <w:pPr>
        <w:tabs>
          <w:tab w:val="left" w:pos="6585"/>
        </w:tabs>
        <w:ind w:right="-1"/>
        <w:jc w:val="both"/>
        <w:rPr>
          <w:b/>
          <w:u w:val="single"/>
        </w:rPr>
      </w:pPr>
      <w:r w:rsidRPr="00920933">
        <w:rPr>
          <w:b/>
          <w:u w:val="single"/>
        </w:rPr>
        <w:t>POLIZZA RESPONSABILITA’ CIVILE FARMACIE (LIABILITY)</w:t>
      </w:r>
    </w:p>
    <w:p w14:paraId="37484477" w14:textId="77777777" w:rsidR="009806E8" w:rsidRPr="00A15D62" w:rsidRDefault="009806E8" w:rsidP="00AF6954">
      <w:pPr>
        <w:ind w:right="-1"/>
        <w:jc w:val="both"/>
        <w:rPr>
          <w:b/>
        </w:rPr>
      </w:pPr>
    </w:p>
    <w:p w14:paraId="6A775BB9" w14:textId="77777777" w:rsidR="009806E8" w:rsidRPr="00E76D0D" w:rsidRDefault="009806E8" w:rsidP="00AF6954">
      <w:pPr>
        <w:tabs>
          <w:tab w:val="left" w:pos="6585"/>
        </w:tabs>
        <w:ind w:right="-1"/>
        <w:jc w:val="both"/>
        <w:rPr>
          <w:b/>
        </w:rPr>
      </w:pPr>
      <w:r w:rsidRPr="00C81B34">
        <w:rPr>
          <w:b/>
        </w:rPr>
        <w:t>P</w:t>
      </w:r>
      <w:r>
        <w:rPr>
          <w:b/>
        </w:rPr>
        <w:t>olizza base</w:t>
      </w:r>
      <w:r w:rsidRPr="00C81B34">
        <w:rPr>
          <w:b/>
        </w:rPr>
        <w:t xml:space="preserve"> (a carico della Federfarma)</w:t>
      </w:r>
      <w:r w:rsidRPr="00BB3813">
        <w:rPr>
          <w:b/>
        </w:rPr>
        <w:t xml:space="preserve"> </w:t>
      </w:r>
      <w:r>
        <w:rPr>
          <w:b/>
        </w:rPr>
        <w:t>– premio lordo annuo € 250.000 per 18.000 farmacie</w:t>
      </w:r>
    </w:p>
    <w:p w14:paraId="0006C7E4" w14:textId="77777777" w:rsidR="009806E8" w:rsidRDefault="009806E8" w:rsidP="00AF6954">
      <w:pPr>
        <w:ind w:right="-1"/>
        <w:jc w:val="both"/>
      </w:pPr>
    </w:p>
    <w:p w14:paraId="1F2F16B9" w14:textId="77777777" w:rsidR="009806E8" w:rsidRDefault="009806E8" w:rsidP="00AF6954">
      <w:pPr>
        <w:ind w:right="-1"/>
        <w:jc w:val="both"/>
        <w:rPr>
          <w:b/>
          <w:bCs/>
        </w:rPr>
      </w:pPr>
      <w:r>
        <w:t>L</w:t>
      </w:r>
      <w:r>
        <w:rPr>
          <w:bCs/>
        </w:rPr>
        <w:t xml:space="preserve">a polizza </w:t>
      </w:r>
      <w:r w:rsidRPr="008E2F44">
        <w:t>prevede</w:t>
      </w:r>
      <w:r>
        <w:rPr>
          <w:b/>
          <w:bCs/>
        </w:rPr>
        <w:t xml:space="preserve"> le stesse garanzia del 2023 </w:t>
      </w:r>
      <w:r w:rsidRPr="00692FA3">
        <w:t>e più precisamente</w:t>
      </w:r>
      <w:r>
        <w:rPr>
          <w:b/>
          <w:bCs/>
        </w:rPr>
        <w:t>:</w:t>
      </w:r>
    </w:p>
    <w:p w14:paraId="6C878714" w14:textId="77777777" w:rsidR="009806E8" w:rsidRDefault="009806E8" w:rsidP="00AF6954">
      <w:pPr>
        <w:ind w:right="-1"/>
        <w:jc w:val="both"/>
        <w:rPr>
          <w:b/>
          <w:bCs/>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4815"/>
      </w:tblGrid>
      <w:tr w:rsidR="009806E8" w:rsidRPr="00C81B34" w14:paraId="240EB7EB" w14:textId="77777777" w:rsidTr="00F8649F">
        <w:trPr>
          <w:trHeight w:val="245"/>
        </w:trPr>
        <w:tc>
          <w:tcPr>
            <w:tcW w:w="4003" w:type="dxa"/>
            <w:shd w:val="clear" w:color="auto" w:fill="auto"/>
          </w:tcPr>
          <w:p w14:paraId="4DC57060" w14:textId="77777777" w:rsidR="009806E8" w:rsidRPr="00C81B34" w:rsidRDefault="009806E8" w:rsidP="00AF6954">
            <w:pPr>
              <w:ind w:right="-1"/>
              <w:jc w:val="both"/>
            </w:pPr>
          </w:p>
        </w:tc>
        <w:tc>
          <w:tcPr>
            <w:tcW w:w="4815" w:type="dxa"/>
          </w:tcPr>
          <w:p w14:paraId="2A74EDD7" w14:textId="77777777" w:rsidR="009806E8" w:rsidRDefault="009806E8" w:rsidP="00AF6954">
            <w:pPr>
              <w:ind w:right="-1"/>
              <w:jc w:val="center"/>
              <w:rPr>
                <w:b/>
              </w:rPr>
            </w:pPr>
            <w:r w:rsidRPr="00C81B34">
              <w:rPr>
                <w:b/>
              </w:rPr>
              <w:t>Massimale</w:t>
            </w:r>
          </w:p>
          <w:p w14:paraId="62D51836" w14:textId="77777777" w:rsidR="009806E8" w:rsidRPr="00C81B34" w:rsidRDefault="009806E8" w:rsidP="00AF6954">
            <w:pPr>
              <w:ind w:right="-1"/>
              <w:jc w:val="center"/>
              <w:rPr>
                <w:b/>
              </w:rPr>
            </w:pPr>
          </w:p>
        </w:tc>
      </w:tr>
      <w:tr w:rsidR="009806E8" w:rsidRPr="00C81B34" w14:paraId="22D16A05" w14:textId="77777777" w:rsidTr="00F8649F">
        <w:trPr>
          <w:trHeight w:val="391"/>
        </w:trPr>
        <w:tc>
          <w:tcPr>
            <w:tcW w:w="4003" w:type="dxa"/>
            <w:shd w:val="clear" w:color="auto" w:fill="auto"/>
          </w:tcPr>
          <w:p w14:paraId="63B28637" w14:textId="77777777" w:rsidR="009806E8" w:rsidRPr="00C81B34" w:rsidRDefault="009806E8" w:rsidP="00AF6954">
            <w:pPr>
              <w:ind w:right="-1"/>
              <w:jc w:val="both"/>
            </w:pPr>
            <w:r w:rsidRPr="00C81B34">
              <w:t xml:space="preserve">R.C. Professionale </w:t>
            </w:r>
          </w:p>
        </w:tc>
        <w:tc>
          <w:tcPr>
            <w:tcW w:w="4815" w:type="dxa"/>
          </w:tcPr>
          <w:p w14:paraId="52D3CFA2" w14:textId="77777777" w:rsidR="009806E8" w:rsidRPr="00C81B34" w:rsidRDefault="009806E8" w:rsidP="00AF6954">
            <w:pPr>
              <w:ind w:right="-1"/>
              <w:jc w:val="center"/>
              <w:rPr>
                <w:b/>
              </w:rPr>
            </w:pPr>
            <w:r w:rsidRPr="00C81B34">
              <w:rPr>
                <w:b/>
              </w:rPr>
              <w:t xml:space="preserve">€ </w:t>
            </w:r>
            <w:r>
              <w:rPr>
                <w:b/>
              </w:rPr>
              <w:t>2</w:t>
            </w:r>
            <w:r w:rsidRPr="00C81B34">
              <w:rPr>
                <w:b/>
              </w:rPr>
              <w:t>.000.000</w:t>
            </w:r>
          </w:p>
        </w:tc>
      </w:tr>
      <w:tr w:rsidR="009806E8" w:rsidRPr="00C81B34" w14:paraId="2B5E827C" w14:textId="77777777" w:rsidTr="00F8649F">
        <w:trPr>
          <w:trHeight w:val="413"/>
        </w:trPr>
        <w:tc>
          <w:tcPr>
            <w:tcW w:w="4003" w:type="dxa"/>
            <w:shd w:val="clear" w:color="auto" w:fill="auto"/>
          </w:tcPr>
          <w:p w14:paraId="56DD186F" w14:textId="77777777" w:rsidR="009806E8" w:rsidRPr="00C81B34" w:rsidRDefault="009806E8" w:rsidP="00AF6954">
            <w:pPr>
              <w:ind w:right="-1"/>
              <w:jc w:val="both"/>
            </w:pPr>
            <w:r w:rsidRPr="00C81B34">
              <w:t xml:space="preserve">R.C. Prestatori d’opera </w:t>
            </w:r>
          </w:p>
        </w:tc>
        <w:tc>
          <w:tcPr>
            <w:tcW w:w="4815" w:type="dxa"/>
          </w:tcPr>
          <w:p w14:paraId="7AFF3343" w14:textId="77777777" w:rsidR="009806E8" w:rsidRPr="00C81B34" w:rsidRDefault="009806E8" w:rsidP="00AF6954">
            <w:pPr>
              <w:ind w:right="-1"/>
              <w:jc w:val="center"/>
              <w:rPr>
                <w:b/>
              </w:rPr>
            </w:pPr>
            <w:r w:rsidRPr="00C81B34">
              <w:rPr>
                <w:b/>
              </w:rPr>
              <w:t xml:space="preserve">€ </w:t>
            </w:r>
            <w:r>
              <w:rPr>
                <w:b/>
              </w:rPr>
              <w:t>2</w:t>
            </w:r>
            <w:r w:rsidRPr="00C81B34">
              <w:rPr>
                <w:b/>
              </w:rPr>
              <w:t>.000.000</w:t>
            </w:r>
            <w:r>
              <w:rPr>
                <w:b/>
              </w:rPr>
              <w:t xml:space="preserve"> (franchigia € 2.500)</w:t>
            </w:r>
          </w:p>
        </w:tc>
      </w:tr>
      <w:tr w:rsidR="009806E8" w:rsidRPr="00C81B34" w14:paraId="4FED8657" w14:textId="77777777" w:rsidTr="00F8649F">
        <w:trPr>
          <w:trHeight w:val="418"/>
        </w:trPr>
        <w:tc>
          <w:tcPr>
            <w:tcW w:w="4003" w:type="dxa"/>
            <w:shd w:val="clear" w:color="auto" w:fill="auto"/>
          </w:tcPr>
          <w:p w14:paraId="63C08D4F" w14:textId="77777777" w:rsidR="009806E8" w:rsidRPr="00C81B34" w:rsidRDefault="009806E8" w:rsidP="00AF6954">
            <w:pPr>
              <w:ind w:right="-1"/>
              <w:jc w:val="both"/>
            </w:pPr>
            <w:r w:rsidRPr="00C81B34">
              <w:t>R.C. verso Terzi</w:t>
            </w:r>
          </w:p>
        </w:tc>
        <w:tc>
          <w:tcPr>
            <w:tcW w:w="4815" w:type="dxa"/>
          </w:tcPr>
          <w:p w14:paraId="6CFA0DBA" w14:textId="77777777" w:rsidR="009806E8" w:rsidRPr="00C81B34" w:rsidRDefault="009806E8" w:rsidP="00AF6954">
            <w:pPr>
              <w:ind w:right="-1"/>
              <w:jc w:val="center"/>
              <w:rPr>
                <w:b/>
              </w:rPr>
            </w:pPr>
            <w:r w:rsidRPr="00C81B34">
              <w:rPr>
                <w:b/>
              </w:rPr>
              <w:t xml:space="preserve">€ </w:t>
            </w:r>
            <w:r>
              <w:rPr>
                <w:b/>
              </w:rPr>
              <w:t>2</w:t>
            </w:r>
            <w:r w:rsidRPr="00C81B34">
              <w:rPr>
                <w:b/>
              </w:rPr>
              <w:t>.000.000</w:t>
            </w:r>
          </w:p>
        </w:tc>
      </w:tr>
    </w:tbl>
    <w:p w14:paraId="6647957D" w14:textId="77777777" w:rsidR="009806E8" w:rsidRPr="00C81B34" w:rsidRDefault="009806E8" w:rsidP="00AF6954">
      <w:pPr>
        <w:ind w:right="-1"/>
        <w:jc w:val="both"/>
      </w:pPr>
    </w:p>
    <w:p w14:paraId="633ECD1A" w14:textId="77777777" w:rsidR="009806E8" w:rsidRPr="00C81B34" w:rsidRDefault="009806E8" w:rsidP="00AF6954">
      <w:pPr>
        <w:ind w:right="-1"/>
        <w:jc w:val="both"/>
      </w:pPr>
    </w:p>
    <w:p w14:paraId="7B4F3F79" w14:textId="77777777" w:rsidR="009806E8" w:rsidRPr="00EF61E7" w:rsidRDefault="009806E8" w:rsidP="00AF6954">
      <w:pPr>
        <w:ind w:right="-1"/>
        <w:jc w:val="both"/>
      </w:pPr>
      <w:r w:rsidRPr="00EF61E7">
        <w:lastRenderedPageBreak/>
        <w:t>Si ricorda che le garanzie sono valide anche per l’esecuzione di test diagnostici e la somministrazione di vaccini effettuati da personale qualificato, regolarmente incaricato dalla farmacia, all’interno dei locali della farmacia o in spazi autorizzati.</w:t>
      </w:r>
    </w:p>
    <w:p w14:paraId="697458D7" w14:textId="77777777" w:rsidR="009806E8" w:rsidRDefault="009806E8" w:rsidP="00AF6954">
      <w:pPr>
        <w:ind w:right="-1"/>
        <w:jc w:val="both"/>
      </w:pPr>
    </w:p>
    <w:p w14:paraId="2F81303C" w14:textId="77777777" w:rsidR="009806E8" w:rsidRPr="00BB3813" w:rsidRDefault="009806E8" w:rsidP="00AF6954">
      <w:pPr>
        <w:ind w:right="-1"/>
        <w:jc w:val="both"/>
        <w:rPr>
          <w:u w:val="single"/>
        </w:rPr>
      </w:pPr>
      <w:r>
        <w:t>L</w:t>
      </w:r>
      <w:r w:rsidRPr="00BB3813">
        <w:t xml:space="preserve">e opzioni di integrazione della copertura base saranno </w:t>
      </w:r>
      <w:r>
        <w:t>analoghe al 2023</w:t>
      </w:r>
      <w:r w:rsidRPr="00BB3813">
        <w:t>:</w:t>
      </w:r>
    </w:p>
    <w:p w14:paraId="0A243881" w14:textId="77777777" w:rsidR="009806E8" w:rsidRPr="00BB3813" w:rsidRDefault="009806E8" w:rsidP="00AF6954">
      <w:pPr>
        <w:ind w:right="-1"/>
        <w:jc w:val="both"/>
        <w:rPr>
          <w:u w:val="single"/>
        </w:rPr>
      </w:pPr>
    </w:p>
    <w:p w14:paraId="2A986403" w14:textId="77777777" w:rsidR="009806E8" w:rsidRPr="00631E0C" w:rsidRDefault="009806E8" w:rsidP="00AF6954">
      <w:pPr>
        <w:ind w:right="-1"/>
        <w:jc w:val="both"/>
        <w:rPr>
          <w:b/>
          <w:bCs/>
        </w:rPr>
      </w:pPr>
      <w:r w:rsidRPr="00C81B34">
        <w:rPr>
          <w:b/>
        </w:rPr>
        <w:t>P</w:t>
      </w:r>
      <w:r>
        <w:rPr>
          <w:b/>
        </w:rPr>
        <w:t>olizza Integrativa Associazioni</w:t>
      </w:r>
      <w:r w:rsidRPr="00C81B34">
        <w:t xml:space="preserve"> (sottoscrivibile dalle Associazioni Provinciali per tutti i propri associati): premio </w:t>
      </w:r>
      <w:r>
        <w:t xml:space="preserve">lordo </w:t>
      </w:r>
      <w:r w:rsidRPr="00C81B34">
        <w:t xml:space="preserve">unitario € </w:t>
      </w:r>
      <w:r>
        <w:t>6</w:t>
      </w:r>
      <w:r w:rsidRPr="00C81B34">
        <w:t>,</w:t>
      </w:r>
      <w:r>
        <w:t xml:space="preserve">50 </w:t>
      </w:r>
      <w:r w:rsidRPr="00C81B34">
        <w:t xml:space="preserve">per aumentare tutti i massimali RCP, RCO, RCT </w:t>
      </w:r>
      <w:r w:rsidRPr="00631E0C">
        <w:rPr>
          <w:b/>
          <w:bCs/>
        </w:rPr>
        <w:t>fino a € 3.000.000.</w:t>
      </w:r>
    </w:p>
    <w:p w14:paraId="334194F1" w14:textId="77777777" w:rsidR="009806E8" w:rsidRPr="00C81B34" w:rsidRDefault="009806E8" w:rsidP="00AF6954">
      <w:pPr>
        <w:ind w:right="-1"/>
        <w:jc w:val="both"/>
      </w:pPr>
    </w:p>
    <w:p w14:paraId="75FBB0D2" w14:textId="77777777" w:rsidR="009806E8" w:rsidRDefault="009806E8" w:rsidP="00AF6954">
      <w:pPr>
        <w:ind w:right="-1"/>
        <w:jc w:val="both"/>
      </w:pPr>
      <w:r w:rsidRPr="00C81B34">
        <w:rPr>
          <w:b/>
        </w:rPr>
        <w:t>P</w:t>
      </w:r>
      <w:r>
        <w:rPr>
          <w:b/>
        </w:rPr>
        <w:t xml:space="preserve">olizza Integrativa </w:t>
      </w:r>
      <w:r w:rsidRPr="00C81B34">
        <w:rPr>
          <w:b/>
        </w:rPr>
        <w:t>O</w:t>
      </w:r>
      <w:r>
        <w:rPr>
          <w:b/>
        </w:rPr>
        <w:t>pzione</w:t>
      </w:r>
      <w:r w:rsidRPr="00C81B34">
        <w:rPr>
          <w:b/>
        </w:rPr>
        <w:t xml:space="preserve"> </w:t>
      </w:r>
      <w:r>
        <w:rPr>
          <w:b/>
        </w:rPr>
        <w:t xml:space="preserve">1 </w:t>
      </w:r>
      <w:r w:rsidRPr="00C81B34">
        <w:t xml:space="preserve">(sottoscrivibile dalla singola farmacia): il premio </w:t>
      </w:r>
      <w:r>
        <w:t xml:space="preserve">lordo </w:t>
      </w:r>
      <w:r w:rsidRPr="00C81B34">
        <w:t>ammonta ad € 2</w:t>
      </w:r>
      <w:r>
        <w:t xml:space="preserve">70,00 </w:t>
      </w:r>
      <w:r w:rsidRPr="00C81B34">
        <w:t xml:space="preserve">per aumentare i massimali RCP, RCO, RCT </w:t>
      </w:r>
      <w:r w:rsidRPr="00631E0C">
        <w:rPr>
          <w:b/>
          <w:bCs/>
        </w:rPr>
        <w:t>fino a € 5.000.000</w:t>
      </w:r>
      <w:r w:rsidRPr="00C81B34">
        <w:t xml:space="preserve">. </w:t>
      </w:r>
      <w:r>
        <w:t xml:space="preserve">In caso di adesione in corso d’anno il premio </w:t>
      </w:r>
      <w:r w:rsidRPr="00957723">
        <w:t>verrà ricalcolato in funzione dei mesi di effettiva copertura.</w:t>
      </w:r>
    </w:p>
    <w:p w14:paraId="53BB6F3C" w14:textId="77777777" w:rsidR="009806E8" w:rsidRPr="00C81B34" w:rsidRDefault="009806E8" w:rsidP="00AF6954">
      <w:pPr>
        <w:ind w:right="-1"/>
        <w:jc w:val="both"/>
      </w:pPr>
    </w:p>
    <w:p w14:paraId="58A72FE1" w14:textId="77777777" w:rsidR="009806E8" w:rsidRDefault="009806E8" w:rsidP="00AF6954">
      <w:pPr>
        <w:ind w:right="-1"/>
        <w:jc w:val="both"/>
        <w:rPr>
          <w:b/>
          <w:bCs/>
        </w:rPr>
      </w:pPr>
    </w:p>
    <w:p w14:paraId="59F756FA" w14:textId="77777777" w:rsidR="009806E8" w:rsidRPr="0034304D" w:rsidRDefault="009806E8" w:rsidP="00AF6954">
      <w:pPr>
        <w:ind w:right="-1"/>
        <w:jc w:val="both"/>
        <w:rPr>
          <w:b/>
          <w:bCs/>
          <w:u w:val="single"/>
        </w:rPr>
      </w:pPr>
      <w:r w:rsidRPr="0034304D">
        <w:rPr>
          <w:b/>
          <w:bCs/>
          <w:u w:val="single"/>
        </w:rPr>
        <w:t>Adesione a polizze integrative</w:t>
      </w:r>
    </w:p>
    <w:p w14:paraId="00D0969B" w14:textId="77777777" w:rsidR="009806E8" w:rsidRPr="0034304D" w:rsidRDefault="009806E8" w:rsidP="00AF6954">
      <w:pPr>
        <w:tabs>
          <w:tab w:val="left" w:pos="709"/>
        </w:tabs>
        <w:ind w:right="-1"/>
        <w:jc w:val="both"/>
        <w:rPr>
          <w:b/>
          <w:bCs/>
          <w:u w:val="single"/>
        </w:rPr>
      </w:pPr>
    </w:p>
    <w:p w14:paraId="5D2E78D2" w14:textId="77777777" w:rsidR="009806E8" w:rsidRDefault="009806E8" w:rsidP="00AF6954">
      <w:pPr>
        <w:tabs>
          <w:tab w:val="left" w:pos="709"/>
        </w:tabs>
        <w:ind w:right="-1"/>
        <w:jc w:val="both"/>
      </w:pPr>
      <w:r w:rsidRPr="001D7B52">
        <w:rPr>
          <w:b/>
          <w:bCs/>
        </w:rPr>
        <w:t>Tutti i contratti integrativi (sia per la polizza Eventi Catastrofali che per la polizza RC) verranno gestiti dalla società F</w:t>
      </w:r>
      <w:r>
        <w:rPr>
          <w:b/>
          <w:bCs/>
        </w:rPr>
        <w:t xml:space="preserve">ederfarma </w:t>
      </w:r>
      <w:r w:rsidRPr="001D7B52">
        <w:rPr>
          <w:b/>
          <w:bCs/>
        </w:rPr>
        <w:t>I</w:t>
      </w:r>
      <w:r>
        <w:rPr>
          <w:b/>
          <w:bCs/>
        </w:rPr>
        <w:t xml:space="preserve">nsurance </w:t>
      </w:r>
      <w:r w:rsidRPr="001D7B52">
        <w:rPr>
          <w:b/>
          <w:bCs/>
        </w:rPr>
        <w:t>B</w:t>
      </w:r>
      <w:r>
        <w:rPr>
          <w:b/>
          <w:bCs/>
        </w:rPr>
        <w:t>roker</w:t>
      </w:r>
      <w:r w:rsidRPr="001D7B52">
        <w:rPr>
          <w:b/>
          <w:bCs/>
        </w:rPr>
        <w:t>.</w:t>
      </w:r>
      <w:r w:rsidRPr="00871295">
        <w:t xml:space="preserve"> </w:t>
      </w:r>
    </w:p>
    <w:p w14:paraId="5ADDF930" w14:textId="77777777" w:rsidR="009806E8" w:rsidRPr="0085487D" w:rsidRDefault="009806E8" w:rsidP="00AF6954">
      <w:pPr>
        <w:tabs>
          <w:tab w:val="left" w:pos="709"/>
        </w:tabs>
        <w:ind w:right="-1"/>
        <w:jc w:val="both"/>
      </w:pPr>
      <w:r>
        <w:t>Per</w:t>
      </w:r>
      <w:r w:rsidRPr="0085487D">
        <w:t xml:space="preserve"> </w:t>
      </w:r>
      <w:r>
        <w:t xml:space="preserve">formalizzare </w:t>
      </w:r>
      <w:r w:rsidRPr="0085487D">
        <w:t xml:space="preserve">l’adesione </w:t>
      </w:r>
      <w:r>
        <w:t>verranno forniti  a stretto giro con apposita circolare i moduli predisposti dalla Compagnia.</w:t>
      </w:r>
      <w:r w:rsidRPr="0085487D">
        <w:t xml:space="preserve"> Per le adesioni da parte delle associazioni si dovrà fornire, oltre al modulo, anche un elenco delle farmacie beneficiarie della copertura. </w:t>
      </w:r>
    </w:p>
    <w:p w14:paraId="10AD9722" w14:textId="77777777" w:rsidR="009806E8" w:rsidRPr="0085487D" w:rsidRDefault="009806E8" w:rsidP="00AF6954">
      <w:pPr>
        <w:tabs>
          <w:tab w:val="left" w:pos="709"/>
        </w:tabs>
        <w:ind w:right="-1"/>
        <w:jc w:val="both"/>
      </w:pPr>
      <w:r w:rsidRPr="0085487D">
        <w:t xml:space="preserve"> </w:t>
      </w:r>
    </w:p>
    <w:p w14:paraId="6E8BAE05" w14:textId="77777777" w:rsidR="009806E8" w:rsidRPr="0085487D" w:rsidRDefault="009806E8" w:rsidP="00AF6954">
      <w:pPr>
        <w:spacing w:after="240"/>
        <w:ind w:right="-1"/>
        <w:jc w:val="both"/>
        <w:rPr>
          <w:b/>
          <w:bCs/>
        </w:rPr>
      </w:pPr>
      <w:r w:rsidRPr="0085487D">
        <w:t xml:space="preserve">Per qualsiasi informazione o necessità si invita a contattare il numero dedicato </w:t>
      </w:r>
      <w:r w:rsidRPr="0085487D">
        <w:rPr>
          <w:b/>
          <w:bCs/>
        </w:rPr>
        <w:t>0677268444</w:t>
      </w:r>
    </w:p>
    <w:p w14:paraId="7F9FD845" w14:textId="77777777" w:rsidR="009806E8" w:rsidRPr="007979B2" w:rsidRDefault="009806E8" w:rsidP="00AF6954">
      <w:pPr>
        <w:ind w:right="-1"/>
        <w:jc w:val="both"/>
        <w:rPr>
          <w:b/>
          <w:u w:val="single"/>
        </w:rPr>
      </w:pPr>
      <w:r w:rsidRPr="007979B2">
        <w:rPr>
          <w:b/>
          <w:u w:val="single"/>
        </w:rPr>
        <w:t xml:space="preserve">N.B. Per coloro che nel 2023 hanno già sottoscritto un contratto integrativo delle polizze base garantite da Federfarma (Eventi catastrofali ed RC), la copertura integrativa potrà avere effetto dalle ore 24 del 31/12/2023 se l’adesione perverrà entro il 31/01/2024 unitamente al pagamento del premio. </w:t>
      </w:r>
    </w:p>
    <w:p w14:paraId="3238C2FB" w14:textId="77777777" w:rsidR="009806E8" w:rsidRPr="007979B2" w:rsidRDefault="009806E8" w:rsidP="00AF6954">
      <w:pPr>
        <w:ind w:right="-1"/>
        <w:jc w:val="both"/>
        <w:rPr>
          <w:b/>
          <w:u w:val="single"/>
        </w:rPr>
      </w:pPr>
      <w:r w:rsidRPr="007979B2">
        <w:rPr>
          <w:b/>
          <w:u w:val="single"/>
        </w:rPr>
        <w:t xml:space="preserve">Per tutte le altre nuove adesioni l’operatività della copertura avrà effetto dalle ore 24 del settimo giorno successivo all’invio della scheda di adesione, </w:t>
      </w:r>
      <w:proofErr w:type="spellStart"/>
      <w:r w:rsidRPr="007979B2">
        <w:rPr>
          <w:b/>
          <w:u w:val="single"/>
        </w:rPr>
        <w:t>purchè</w:t>
      </w:r>
      <w:proofErr w:type="spellEnd"/>
      <w:r w:rsidRPr="007979B2">
        <w:rPr>
          <w:b/>
          <w:u w:val="single"/>
        </w:rPr>
        <w:t xml:space="preserve"> il premio sia stato regolarmente pagato.</w:t>
      </w:r>
    </w:p>
    <w:p w14:paraId="469CF106" w14:textId="77777777" w:rsidR="009806E8" w:rsidRPr="0085487D" w:rsidRDefault="009806E8" w:rsidP="00AF6954">
      <w:pPr>
        <w:ind w:right="-1"/>
        <w:jc w:val="both"/>
        <w:rPr>
          <w:b/>
        </w:rPr>
      </w:pPr>
    </w:p>
    <w:p w14:paraId="0DD744DB" w14:textId="77777777" w:rsidR="009806E8" w:rsidRPr="00BD77C2" w:rsidRDefault="009806E8" w:rsidP="00AF6954">
      <w:pPr>
        <w:ind w:right="-1"/>
        <w:jc w:val="both"/>
        <w:rPr>
          <w:b/>
          <w:u w:val="single"/>
        </w:rPr>
      </w:pPr>
      <w:r w:rsidRPr="00BD77C2">
        <w:rPr>
          <w:b/>
          <w:u w:val="single"/>
        </w:rPr>
        <w:t>POLIZZA INFORTUNI / MALATTIA FARMACIE SENZA COLLABORATORI</w:t>
      </w:r>
    </w:p>
    <w:p w14:paraId="16793896" w14:textId="77777777" w:rsidR="009806E8" w:rsidRPr="00C81B34" w:rsidRDefault="009806E8" w:rsidP="00AF6954">
      <w:pPr>
        <w:pStyle w:val="Nessunaspaziatura"/>
        <w:spacing w:before="120" w:beforeAutospacing="0" w:after="120" w:afterAutospacing="0"/>
        <w:ind w:right="-1"/>
        <w:jc w:val="both"/>
      </w:pPr>
      <w:r>
        <w:rPr>
          <w:bCs/>
        </w:rPr>
        <w:t>La polizza p</w:t>
      </w:r>
      <w:r w:rsidRPr="007510BF">
        <w:t>revede</w:t>
      </w:r>
      <w:r>
        <w:rPr>
          <w:b/>
          <w:bCs/>
        </w:rPr>
        <w:t xml:space="preserve"> </w:t>
      </w:r>
      <w:r w:rsidRPr="00871295">
        <w:t>una variazione per alcune garanzie</w:t>
      </w:r>
      <w:r w:rsidRPr="00C81B34">
        <w:t xml:space="preserve"> rispetto al 202</w:t>
      </w:r>
      <w:r>
        <w:t>3</w:t>
      </w:r>
      <w:r w:rsidRPr="00C81B34">
        <w:t>. Si ricorda che la copertura, i cui costi sono a carico di Federfarma</w:t>
      </w:r>
      <w:r>
        <w:t xml:space="preserve"> (€ 134,88 per assicurato)</w:t>
      </w:r>
      <w:r w:rsidRPr="00C81B34">
        <w:t>, è rivolta ai titolari di farmacia individuali che non hanno nessun collaboratore farmacista abilitato e che abbiano confermato tramite apposita procedura il possesso dei requisiti già illustrati nelle precedenti circolari.</w:t>
      </w:r>
    </w:p>
    <w:p w14:paraId="437CA0B8" w14:textId="77777777" w:rsidR="009806E8" w:rsidRDefault="009806E8" w:rsidP="00AF6954">
      <w:pPr>
        <w:ind w:right="-1"/>
        <w:jc w:val="both"/>
      </w:pPr>
    </w:p>
    <w:p w14:paraId="1F2E7E99" w14:textId="77777777" w:rsidR="009806E8" w:rsidRPr="00C81B34" w:rsidRDefault="009806E8" w:rsidP="00AF6954">
      <w:pPr>
        <w:ind w:right="-1"/>
        <w:jc w:val="both"/>
      </w:pPr>
      <w:r w:rsidRPr="00C81B34">
        <w:t>Di seguito le principali condizioni:</w:t>
      </w:r>
    </w:p>
    <w:p w14:paraId="55BB7F8F" w14:textId="77777777" w:rsidR="009806E8" w:rsidRPr="00C81B34" w:rsidRDefault="009806E8" w:rsidP="00AF6954">
      <w:pPr>
        <w:pStyle w:val="Nessunaspaziatura"/>
        <w:numPr>
          <w:ilvl w:val="0"/>
          <w:numId w:val="4"/>
        </w:numPr>
        <w:spacing w:before="120" w:after="120"/>
        <w:ind w:right="-1"/>
        <w:jc w:val="both"/>
      </w:pPr>
      <w:r w:rsidRPr="00C81B34">
        <w:t>Massimale caso morte da infortunio: € 15.000</w:t>
      </w:r>
    </w:p>
    <w:p w14:paraId="151971D6" w14:textId="77777777" w:rsidR="009806E8" w:rsidRPr="00C81B34" w:rsidRDefault="009806E8" w:rsidP="00AF6954">
      <w:pPr>
        <w:pStyle w:val="Nessunaspaziatura"/>
        <w:numPr>
          <w:ilvl w:val="0"/>
          <w:numId w:val="4"/>
        </w:numPr>
        <w:spacing w:before="120" w:after="120"/>
        <w:ind w:right="-1"/>
        <w:jc w:val="both"/>
      </w:pPr>
      <w:r w:rsidRPr="00C81B34">
        <w:t>Massimale caso Invalidità permanente da infortunio: € 30.000</w:t>
      </w:r>
    </w:p>
    <w:p w14:paraId="0C30CCE7" w14:textId="77777777" w:rsidR="009806E8" w:rsidRPr="00C81B34" w:rsidRDefault="009806E8" w:rsidP="00AF6954">
      <w:pPr>
        <w:pStyle w:val="Nessunaspaziatura"/>
        <w:numPr>
          <w:ilvl w:val="0"/>
          <w:numId w:val="4"/>
        </w:numPr>
        <w:spacing w:before="120" w:after="120"/>
        <w:ind w:right="-1"/>
        <w:jc w:val="both"/>
      </w:pPr>
      <w:r w:rsidRPr="00C81B34">
        <w:t>Indennità per inabilità temporanea totale da infortunio: € 160 al giorno (max 90 giorni a partire dal 6° giorno)</w:t>
      </w:r>
    </w:p>
    <w:p w14:paraId="47316933" w14:textId="77777777" w:rsidR="009806E8" w:rsidRPr="00C81B34" w:rsidRDefault="009806E8" w:rsidP="00AF6954">
      <w:pPr>
        <w:pStyle w:val="Nessunaspaziatura"/>
        <w:numPr>
          <w:ilvl w:val="0"/>
          <w:numId w:val="4"/>
        </w:numPr>
        <w:spacing w:before="120" w:after="120"/>
        <w:ind w:right="-1"/>
        <w:jc w:val="both"/>
      </w:pPr>
      <w:r w:rsidRPr="00C81B34">
        <w:lastRenderedPageBreak/>
        <w:t xml:space="preserve">Indennità per inabilità temporanea totale da malattia: € </w:t>
      </w:r>
      <w:r>
        <w:t>30,00</w:t>
      </w:r>
      <w:r w:rsidRPr="00C81B34">
        <w:t xml:space="preserve"> al giorno (max </w:t>
      </w:r>
      <w:r>
        <w:t>10</w:t>
      </w:r>
      <w:r w:rsidRPr="00C81B34">
        <w:t xml:space="preserve"> giorni a partire dal </w:t>
      </w:r>
      <w:r>
        <w:t>4</w:t>
      </w:r>
      <w:r w:rsidRPr="00C81B34">
        <w:t>6° giorno)</w:t>
      </w:r>
    </w:p>
    <w:p w14:paraId="4D9D949B" w14:textId="77777777" w:rsidR="009806E8" w:rsidRDefault="009806E8" w:rsidP="00AF6954">
      <w:pPr>
        <w:spacing w:after="240"/>
        <w:ind w:right="-1"/>
        <w:jc w:val="both"/>
        <w:rPr>
          <w:b/>
          <w:bCs/>
        </w:rPr>
      </w:pPr>
      <w:r>
        <w:t>Anche la gestione di questa polizza sarà a cura de</w:t>
      </w:r>
      <w:r w:rsidRPr="00871295">
        <w:t>lla società F.I.B.</w:t>
      </w:r>
      <w:r>
        <w:t xml:space="preserve">. </w:t>
      </w:r>
      <w:r w:rsidRPr="00871295">
        <w:t xml:space="preserve">Per qualsiasi informazione o necessità si invita a contattare il numero dedicato </w:t>
      </w:r>
      <w:r w:rsidRPr="00957723">
        <w:rPr>
          <w:b/>
          <w:bCs/>
        </w:rPr>
        <w:t>0677268444</w:t>
      </w:r>
    </w:p>
    <w:p w14:paraId="315AD84C" w14:textId="77777777" w:rsidR="009806E8" w:rsidRPr="00835DC8" w:rsidRDefault="009806E8" w:rsidP="00AF6954">
      <w:pPr>
        <w:spacing w:line="240" w:lineRule="atLeast"/>
        <w:ind w:right="-1"/>
      </w:pPr>
    </w:p>
    <w:p w14:paraId="0528BB39" w14:textId="77777777" w:rsidR="009806E8" w:rsidRDefault="009806E8" w:rsidP="00AF6954">
      <w:pPr>
        <w:tabs>
          <w:tab w:val="left" w:pos="6585"/>
        </w:tabs>
        <w:ind w:right="-1"/>
        <w:jc w:val="both"/>
        <w:rPr>
          <w:bCs/>
        </w:rPr>
      </w:pPr>
      <w:r w:rsidRPr="00A3265D">
        <w:rPr>
          <w:bCs/>
        </w:rPr>
        <w:t xml:space="preserve">Si informa che l’intero progetto assicurativo prevede un impegno triennale dei contratti (fino al 31/12/2026), fatta salva la facoltà di recesso per sinistro, con </w:t>
      </w:r>
      <w:r>
        <w:rPr>
          <w:bCs/>
        </w:rPr>
        <w:t xml:space="preserve">l’applicazione della </w:t>
      </w:r>
      <w:r w:rsidRPr="00A3265D">
        <w:rPr>
          <w:bCs/>
        </w:rPr>
        <w:t xml:space="preserve">clausola bonus – </w:t>
      </w:r>
      <w:proofErr w:type="spellStart"/>
      <w:r w:rsidRPr="00A3265D">
        <w:rPr>
          <w:bCs/>
        </w:rPr>
        <w:t>malus</w:t>
      </w:r>
      <w:proofErr w:type="spellEnd"/>
      <w:r w:rsidRPr="00A3265D">
        <w:rPr>
          <w:bCs/>
        </w:rPr>
        <w:t xml:space="preserve">. </w:t>
      </w:r>
      <w:r>
        <w:rPr>
          <w:bCs/>
        </w:rPr>
        <w:t xml:space="preserve">Tale </w:t>
      </w:r>
      <w:r w:rsidRPr="00A3265D">
        <w:rPr>
          <w:bCs/>
        </w:rPr>
        <w:t xml:space="preserve">clausola stabilisce, in base all’andamento </w:t>
      </w:r>
      <w:r>
        <w:rPr>
          <w:bCs/>
        </w:rPr>
        <w:t xml:space="preserve">annuale </w:t>
      </w:r>
      <w:r w:rsidRPr="00A3265D">
        <w:rPr>
          <w:bCs/>
        </w:rPr>
        <w:t>del contratto, un rimborso del premio pagato (andamento positivo) o un’integrazione di premio a carico della contraente (andamento negativo)</w:t>
      </w:r>
      <w:r>
        <w:rPr>
          <w:bCs/>
        </w:rPr>
        <w:t xml:space="preserve"> per l’annualità successiva</w:t>
      </w:r>
      <w:r w:rsidRPr="00A3265D">
        <w:rPr>
          <w:bCs/>
        </w:rPr>
        <w:t xml:space="preserve">. Tale meccanismo viene determinato in base al rapporto </w:t>
      </w:r>
      <w:r>
        <w:rPr>
          <w:bCs/>
        </w:rPr>
        <w:t xml:space="preserve">annuale </w:t>
      </w:r>
      <w:r w:rsidRPr="00A3265D">
        <w:rPr>
          <w:bCs/>
        </w:rPr>
        <w:t>Sinistri/Premi</w:t>
      </w:r>
      <w:r>
        <w:rPr>
          <w:bCs/>
        </w:rPr>
        <w:t>.</w:t>
      </w:r>
    </w:p>
    <w:p w14:paraId="06A3247F" w14:textId="77777777" w:rsidR="009806E8" w:rsidRDefault="009806E8" w:rsidP="00AF6954">
      <w:pPr>
        <w:tabs>
          <w:tab w:val="left" w:pos="6585"/>
        </w:tabs>
        <w:ind w:right="-1"/>
        <w:jc w:val="both"/>
        <w:rPr>
          <w:bCs/>
        </w:rPr>
      </w:pPr>
    </w:p>
    <w:p w14:paraId="3BBBC4C0" w14:textId="77777777" w:rsidR="009806E8" w:rsidRPr="007A2CB7" w:rsidRDefault="009806E8" w:rsidP="00AF6954">
      <w:pPr>
        <w:pStyle w:val="Nessunaspaziatura"/>
        <w:spacing w:before="120" w:beforeAutospacing="0" w:after="120" w:afterAutospacing="0"/>
        <w:ind w:right="-1"/>
        <w:jc w:val="both"/>
        <w:rPr>
          <w:b/>
          <w:bCs/>
        </w:rPr>
      </w:pPr>
      <w:r>
        <w:rPr>
          <w:b/>
          <w:bCs/>
        </w:rPr>
        <w:t>Di seguito si</w:t>
      </w:r>
      <w:r w:rsidRPr="007A2CB7">
        <w:rPr>
          <w:b/>
          <w:bCs/>
        </w:rPr>
        <w:t xml:space="preserve"> ricordano le altre convenzioni a disposizione delle farmacie</w:t>
      </w:r>
      <w:r>
        <w:rPr>
          <w:b/>
          <w:bCs/>
        </w:rPr>
        <w:t xml:space="preserve"> e </w:t>
      </w:r>
      <w:r w:rsidRPr="007A2CB7">
        <w:rPr>
          <w:b/>
          <w:bCs/>
        </w:rPr>
        <w:t>delle associazioni</w:t>
      </w:r>
      <w:r>
        <w:rPr>
          <w:b/>
          <w:bCs/>
        </w:rPr>
        <w:t xml:space="preserve"> anche per il 2024</w:t>
      </w:r>
      <w:r w:rsidRPr="007A2CB7">
        <w:rPr>
          <w:b/>
          <w:bCs/>
        </w:rPr>
        <w:t>:</w:t>
      </w:r>
    </w:p>
    <w:p w14:paraId="2D77BE76" w14:textId="77777777" w:rsidR="009806E8" w:rsidRDefault="009806E8" w:rsidP="00AF6954">
      <w:pPr>
        <w:ind w:right="-1"/>
        <w:jc w:val="both"/>
        <w:rPr>
          <w:b/>
          <w:bCs/>
          <w:u w:val="single"/>
        </w:rPr>
      </w:pPr>
    </w:p>
    <w:p w14:paraId="65D27DFF" w14:textId="77777777" w:rsidR="009806E8" w:rsidRDefault="009806E8" w:rsidP="00AF6954">
      <w:pPr>
        <w:ind w:right="-1"/>
        <w:rPr>
          <w:b/>
          <w:bCs/>
          <w:u w:val="single"/>
        </w:rPr>
      </w:pPr>
      <w:r w:rsidRPr="00076646">
        <w:rPr>
          <w:b/>
          <w:bCs/>
          <w:u w:val="single"/>
        </w:rPr>
        <w:t xml:space="preserve">CONVENZIONE </w:t>
      </w:r>
      <w:r>
        <w:rPr>
          <w:b/>
          <w:bCs/>
          <w:u w:val="single"/>
        </w:rPr>
        <w:t xml:space="preserve">PER COPERTURA </w:t>
      </w:r>
      <w:r w:rsidRPr="00076646">
        <w:rPr>
          <w:b/>
          <w:bCs/>
          <w:u w:val="single"/>
        </w:rPr>
        <w:t>INFORTUNI DA ATTO DOLOSO AI DIPEDENTI DI FARMACIA</w:t>
      </w:r>
    </w:p>
    <w:p w14:paraId="57388444" w14:textId="77777777" w:rsidR="009806E8" w:rsidRPr="00076646" w:rsidRDefault="009806E8" w:rsidP="00AF6954">
      <w:pPr>
        <w:ind w:right="-1"/>
        <w:rPr>
          <w:b/>
          <w:bCs/>
          <w:u w:val="single"/>
        </w:rPr>
      </w:pPr>
    </w:p>
    <w:p w14:paraId="2E36FC5F" w14:textId="77777777" w:rsidR="009806E8" w:rsidRPr="009806E8" w:rsidRDefault="009806E8" w:rsidP="00AF6954">
      <w:pPr>
        <w:tabs>
          <w:tab w:val="left" w:pos="709"/>
        </w:tabs>
        <w:ind w:right="-1"/>
        <w:jc w:val="both"/>
      </w:pPr>
      <w:r w:rsidRPr="00957723">
        <w:t xml:space="preserve">La convenzione, con la </w:t>
      </w:r>
      <w:proofErr w:type="spellStart"/>
      <w:r w:rsidRPr="00957723">
        <w:t>Europ</w:t>
      </w:r>
      <w:proofErr w:type="spellEnd"/>
      <w:r w:rsidRPr="00957723">
        <w:t xml:space="preserve"> Assistance Italia S.p.a. e intermediata da dall’agenzia MS Insurance HUB </w:t>
      </w:r>
      <w:r w:rsidRPr="009806E8">
        <w:t>S.R.L. è valida fino al 30/04/2024 e riguarda la copertura assicurativa per i danni ai dipendenti di farmacia in caso di rapine o altri eventi dolosi, in ottemperanza all’obbligo di legge previsto dall’art. 51 del vigente CCNL dei dipendenti da farmacia privata.</w:t>
      </w:r>
    </w:p>
    <w:p w14:paraId="0E7C8FEC" w14:textId="77777777" w:rsidR="009806E8" w:rsidRPr="009806E8" w:rsidRDefault="009806E8" w:rsidP="00AF6954">
      <w:pPr>
        <w:pStyle w:val="Paragrafoelenco"/>
        <w:ind w:left="0" w:right="-1"/>
        <w:jc w:val="both"/>
        <w:rPr>
          <w:rFonts w:ascii="Times New Roman" w:hAnsi="Times New Roman"/>
          <w:sz w:val="24"/>
          <w:szCs w:val="24"/>
        </w:rPr>
      </w:pPr>
    </w:p>
    <w:p w14:paraId="5BAA082E" w14:textId="77777777" w:rsidR="009806E8" w:rsidRPr="009806E8" w:rsidRDefault="009806E8" w:rsidP="00AF6954">
      <w:pPr>
        <w:pStyle w:val="Testonormale"/>
        <w:ind w:right="-1"/>
        <w:jc w:val="both"/>
        <w:rPr>
          <w:rFonts w:ascii="Times New Roman" w:eastAsia="Times New Roman" w:hAnsi="Times New Roman"/>
          <w:sz w:val="24"/>
          <w:szCs w:val="24"/>
          <w:lang w:eastAsia="it-IT"/>
        </w:rPr>
      </w:pPr>
      <w:r w:rsidRPr="009806E8">
        <w:rPr>
          <w:rFonts w:ascii="Times New Roman" w:eastAsia="Times New Roman" w:hAnsi="Times New Roman"/>
          <w:sz w:val="24"/>
          <w:szCs w:val="24"/>
          <w:lang w:eastAsia="it-IT"/>
        </w:rPr>
        <w:t xml:space="preserve">La sottoscrizione, incluso il pagamento dei premi, dovrà essere effettuata tramite il </w:t>
      </w:r>
      <w:r w:rsidRPr="009806E8">
        <w:rPr>
          <w:rFonts w:ascii="Times New Roman" w:eastAsia="Times New Roman" w:hAnsi="Times New Roman"/>
          <w:b/>
          <w:bCs/>
          <w:sz w:val="24"/>
          <w:szCs w:val="24"/>
          <w:lang w:eastAsia="it-IT"/>
        </w:rPr>
        <w:t>portale dedicato accessibile dall’area riservata del sito Federfarma</w:t>
      </w:r>
      <w:r w:rsidRPr="009806E8">
        <w:rPr>
          <w:rFonts w:ascii="Times New Roman" w:eastAsia="Times New Roman" w:hAnsi="Times New Roman"/>
          <w:sz w:val="24"/>
          <w:szCs w:val="24"/>
          <w:lang w:eastAsia="it-IT"/>
        </w:rPr>
        <w:t xml:space="preserve"> </w:t>
      </w:r>
      <w:hyperlink r:id="rId10" w:history="1">
        <w:r w:rsidRPr="009806E8">
          <w:rPr>
            <w:rStyle w:val="Collegamentoipertestuale"/>
            <w:rFonts w:ascii="Times New Roman" w:eastAsia="Times New Roman" w:hAnsi="Times New Roman"/>
            <w:color w:val="auto"/>
            <w:sz w:val="24"/>
            <w:szCs w:val="24"/>
            <w:lang w:eastAsia="it-IT"/>
          </w:rPr>
          <w:t>www.federfarma.it</w:t>
        </w:r>
      </w:hyperlink>
      <w:r w:rsidRPr="009806E8">
        <w:rPr>
          <w:rFonts w:ascii="Times New Roman" w:eastAsia="Times New Roman" w:hAnsi="Times New Roman"/>
          <w:sz w:val="24"/>
          <w:szCs w:val="24"/>
          <w:lang w:eastAsia="it-IT"/>
        </w:rPr>
        <w:t xml:space="preserve"> cliccando sul banner </w:t>
      </w:r>
      <w:r w:rsidRPr="009806E8">
        <w:rPr>
          <w:rFonts w:ascii="Times New Roman" w:eastAsia="Times New Roman" w:hAnsi="Times New Roman"/>
          <w:b/>
          <w:bCs/>
          <w:sz w:val="24"/>
          <w:szCs w:val="24"/>
          <w:lang w:eastAsia="it-IT"/>
        </w:rPr>
        <w:t>“</w:t>
      </w:r>
      <w:proofErr w:type="spellStart"/>
      <w:r w:rsidRPr="009806E8">
        <w:rPr>
          <w:rFonts w:ascii="Times New Roman" w:eastAsia="Times New Roman" w:hAnsi="Times New Roman"/>
          <w:b/>
          <w:bCs/>
          <w:sz w:val="24"/>
          <w:szCs w:val="24"/>
          <w:lang w:eastAsia="it-IT"/>
        </w:rPr>
        <w:t>FederfarmaTiTutela</w:t>
      </w:r>
      <w:proofErr w:type="spellEnd"/>
      <w:r w:rsidRPr="009806E8">
        <w:rPr>
          <w:rFonts w:ascii="Times New Roman" w:eastAsia="Times New Roman" w:hAnsi="Times New Roman"/>
          <w:b/>
          <w:bCs/>
          <w:sz w:val="24"/>
          <w:szCs w:val="24"/>
          <w:lang w:eastAsia="it-IT"/>
        </w:rPr>
        <w:t>”</w:t>
      </w:r>
      <w:r w:rsidRPr="009806E8">
        <w:rPr>
          <w:rFonts w:ascii="Times New Roman" w:eastAsia="Times New Roman" w:hAnsi="Times New Roman"/>
          <w:sz w:val="24"/>
          <w:szCs w:val="24"/>
          <w:lang w:eastAsia="it-IT"/>
        </w:rPr>
        <w:t xml:space="preserve"> posizionato in alto a destra della pagina di accesso. </w:t>
      </w:r>
    </w:p>
    <w:p w14:paraId="2508B670" w14:textId="77777777" w:rsidR="009806E8" w:rsidRPr="009806E8" w:rsidRDefault="009806E8" w:rsidP="00AF6954">
      <w:pPr>
        <w:pStyle w:val="Testonormale"/>
        <w:ind w:right="-1"/>
        <w:jc w:val="both"/>
        <w:rPr>
          <w:rFonts w:ascii="Times New Roman" w:eastAsia="Times New Roman" w:hAnsi="Times New Roman"/>
          <w:b/>
          <w:bCs/>
          <w:sz w:val="24"/>
          <w:szCs w:val="24"/>
          <w:u w:val="single"/>
          <w:lang w:eastAsia="it-IT"/>
        </w:rPr>
      </w:pPr>
    </w:p>
    <w:p w14:paraId="5A4BA57A" w14:textId="77777777" w:rsidR="009806E8" w:rsidRPr="009806E8" w:rsidRDefault="009806E8" w:rsidP="00AF6954">
      <w:pPr>
        <w:pStyle w:val="Nessunaspaziatura"/>
        <w:spacing w:before="120" w:beforeAutospacing="0" w:after="120" w:afterAutospacing="0"/>
        <w:ind w:right="-1"/>
        <w:jc w:val="both"/>
      </w:pPr>
      <w:r w:rsidRPr="009806E8">
        <w:t xml:space="preserve">Per qualsiasi necessità si invita a contattare telefonicamente l’agenzia MS Insurance HUB S.R.L. al n. 06-44208969 o via mail all’indirizzo dedicato </w:t>
      </w:r>
      <w:hyperlink r:id="rId11" w:history="1">
        <w:r w:rsidRPr="009806E8">
          <w:rPr>
            <w:rStyle w:val="Collegamentoipertestuale"/>
            <w:color w:val="auto"/>
          </w:rPr>
          <w:t>federfarma@euramail.it</w:t>
        </w:r>
      </w:hyperlink>
      <w:r w:rsidRPr="009806E8">
        <w:t>.</w:t>
      </w:r>
    </w:p>
    <w:p w14:paraId="23181B67" w14:textId="77777777" w:rsidR="009806E8" w:rsidRPr="009806E8" w:rsidRDefault="009806E8" w:rsidP="00AF6954">
      <w:pPr>
        <w:ind w:right="-1"/>
        <w:jc w:val="both"/>
      </w:pPr>
    </w:p>
    <w:p w14:paraId="6EE00F57" w14:textId="77777777" w:rsidR="009806E8" w:rsidRPr="009806E8" w:rsidRDefault="009806E8" w:rsidP="00AF6954">
      <w:pPr>
        <w:ind w:right="-1"/>
        <w:jc w:val="both"/>
        <w:rPr>
          <w:b/>
          <w:caps/>
        </w:rPr>
      </w:pPr>
      <w:r w:rsidRPr="009806E8">
        <w:rPr>
          <w:b/>
          <w:caps/>
        </w:rPr>
        <w:t xml:space="preserve">Si ricorda che, ogni altra proposta assicurativa non è frutto di accordi da parte di Federfarma </w:t>
      </w:r>
    </w:p>
    <w:p w14:paraId="24B95D0A" w14:textId="77777777" w:rsidR="009806E8" w:rsidRPr="009806E8" w:rsidRDefault="009806E8" w:rsidP="00AF6954">
      <w:pPr>
        <w:ind w:right="-1"/>
        <w:jc w:val="both"/>
      </w:pPr>
    </w:p>
    <w:p w14:paraId="763319C7" w14:textId="77777777" w:rsidR="009806E8" w:rsidRPr="007A2CB7" w:rsidRDefault="009806E8" w:rsidP="00AF6954">
      <w:pPr>
        <w:ind w:right="-1"/>
        <w:jc w:val="both"/>
      </w:pPr>
      <w:r w:rsidRPr="009806E8">
        <w:t xml:space="preserve">Nel </w:t>
      </w:r>
      <w:r w:rsidRPr="007A2CB7">
        <w:t xml:space="preserve">restare a disposizione per ogni eventuale chiarimento, si informa che i documenti ufficiali dei nuovi contratti e la relativa modulistica saranno </w:t>
      </w:r>
      <w:r>
        <w:t xml:space="preserve">resi </w:t>
      </w:r>
      <w:r w:rsidRPr="007A2CB7">
        <w:t>disponibili nell’area riservata del sito Federfarma nella sezione “Convenzioni assicurative”</w:t>
      </w:r>
      <w:r>
        <w:t xml:space="preserve"> entro Gennaio 2024</w:t>
      </w:r>
      <w:r w:rsidRPr="007A2CB7">
        <w:t>.</w:t>
      </w:r>
    </w:p>
    <w:p w14:paraId="01CCF7B7" w14:textId="77777777" w:rsidR="009806E8" w:rsidRPr="007A2CB7" w:rsidRDefault="009806E8" w:rsidP="00AF6954">
      <w:pPr>
        <w:ind w:right="-1"/>
        <w:jc w:val="both"/>
      </w:pPr>
    </w:p>
    <w:p w14:paraId="2F47D82F" w14:textId="77777777" w:rsidR="009806E8" w:rsidRPr="007A2CB7" w:rsidRDefault="009806E8" w:rsidP="00AF6954">
      <w:pPr>
        <w:tabs>
          <w:tab w:val="center" w:pos="2410"/>
          <w:tab w:val="center" w:pos="6237"/>
        </w:tabs>
        <w:ind w:right="-1"/>
      </w:pPr>
      <w:r w:rsidRPr="007A2CB7">
        <w:tab/>
        <w:t>IL SEGRETARIO</w:t>
      </w:r>
      <w:r w:rsidRPr="007A2CB7">
        <w:tab/>
        <w:t>IL PRESIDENTE</w:t>
      </w:r>
    </w:p>
    <w:p w14:paraId="723D5F76" w14:textId="77777777" w:rsidR="009806E8" w:rsidRPr="007A2CB7" w:rsidRDefault="009806E8" w:rsidP="00AF6954">
      <w:pPr>
        <w:tabs>
          <w:tab w:val="center" w:pos="2410"/>
          <w:tab w:val="center" w:pos="6237"/>
        </w:tabs>
        <w:ind w:right="-1"/>
      </w:pPr>
      <w:r w:rsidRPr="007A2CB7">
        <w:tab/>
        <w:t>Dott. Roberto TOBIA</w:t>
      </w:r>
      <w:r w:rsidRPr="007A2CB7">
        <w:tab/>
        <w:t>Dott. Marco COSSOLO</w:t>
      </w:r>
    </w:p>
    <w:p w14:paraId="7202AC4F" w14:textId="77777777" w:rsidR="009806E8" w:rsidRPr="007A2CB7" w:rsidRDefault="009806E8" w:rsidP="00AF6954">
      <w:pPr>
        <w:ind w:right="-1" w:firstLine="708"/>
      </w:pPr>
    </w:p>
    <w:p w14:paraId="72760C07" w14:textId="275A3BA0" w:rsidR="009806E8" w:rsidRPr="00642647" w:rsidRDefault="009806E8" w:rsidP="00642647">
      <w:pPr>
        <w:pBdr>
          <w:top w:val="single" w:sz="6" w:space="1" w:color="auto"/>
          <w:left w:val="single" w:sz="6" w:space="1" w:color="auto"/>
          <w:bottom w:val="single" w:sz="6" w:space="1" w:color="auto"/>
          <w:right w:val="single" w:sz="6" w:space="27" w:color="auto"/>
        </w:pBdr>
        <w:ind w:right="-1"/>
        <w:jc w:val="both"/>
      </w:pPr>
      <w:r w:rsidRPr="007A2CB7">
        <w:rPr>
          <w:i/>
        </w:rPr>
        <w:t>Questa circolare viene resa disponibile anche per le farmacie sul sito internet www.federfarma.it contemporaneamente all’inoltro tramite e-mail alle organizzazioni territoriali.</w:t>
      </w:r>
    </w:p>
    <w:sectPr w:rsidR="009806E8" w:rsidRPr="00642647" w:rsidSect="009A2B20">
      <w:headerReference w:type="default" r:id="rId12"/>
      <w:footerReference w:type="default" r:id="rId13"/>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AC6500" w:rsidRPr="00FE5C1C" w14:paraId="044BADBC" w14:textId="77777777" w:rsidTr="00045092">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1501017589" name="Immagine 150101758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r>
      <w:rPr>
        <w:rFonts w:ascii="Arial Rounded MT Bold" w:hAnsi="Arial Rounded MT Bold"/>
        <w:sz w:val="20"/>
        <w:szCs w:val="20"/>
        <w:u w:val="single" w:color="339966"/>
      </w:rPr>
      <w:t>e-mail:box@federfarma.it</w:t>
    </w:r>
    <w:proofErr w:type="spellEnd"/>
  </w:p>
  <w:p w14:paraId="4B5C934C" w14:textId="3FD91F56" w:rsidR="00AC6500" w:rsidRDefault="00AC6500" w:rsidP="00F85934">
    <w:pPr>
      <w:widowControl w:val="0"/>
      <w:contextualSpacing/>
      <w:jc w:val="center"/>
    </w:pPr>
    <w:r>
      <w:rPr>
        <w:rFonts w:ascii="Arial Rounded MT Bold" w:hAnsi="Arial Rounded MT Bold"/>
        <w:sz w:val="20"/>
        <w:szCs w:val="20"/>
        <w:u w:val="single" w:color="339966"/>
      </w:rPr>
      <w:t>Cod. Fisc. 01976520583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9806E8" w:rsidRPr="00FE5C1C" w14:paraId="7B84BAD0" w14:textId="77777777" w:rsidTr="00045092">
      <w:trPr>
        <w:trHeight w:val="1120"/>
      </w:trPr>
      <w:tc>
        <w:tcPr>
          <w:tcW w:w="8222" w:type="dxa"/>
          <w:shd w:val="clear" w:color="auto" w:fill="auto"/>
        </w:tcPr>
        <w:p w14:paraId="1CC18A3E" w14:textId="77777777" w:rsidR="009806E8" w:rsidRPr="00F149EB" w:rsidRDefault="009806E8" w:rsidP="00AC6500">
          <w:pPr>
            <w:widowControl w:val="0"/>
            <w:jc w:val="right"/>
            <w:rPr>
              <w:b/>
            </w:rPr>
          </w:pPr>
        </w:p>
        <w:p w14:paraId="47E126E4" w14:textId="77777777" w:rsidR="009806E8" w:rsidRPr="00F149EB" w:rsidRDefault="009806E8"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239DE5C7" w14:textId="77777777" w:rsidR="009806E8" w:rsidRPr="00FE5C1C" w:rsidRDefault="009806E8" w:rsidP="00AC6500">
          <w:pPr>
            <w:jc w:val="center"/>
          </w:pPr>
          <w:r>
            <w:rPr>
              <w:noProof/>
            </w:rPr>
            <w:drawing>
              <wp:inline distT="0" distB="0" distL="0" distR="0" wp14:anchorId="31E9F255" wp14:editId="7702855C">
                <wp:extent cx="825500" cy="661670"/>
                <wp:effectExtent l="0" t="0" r="0" b="5080"/>
                <wp:docPr id="2048568544" name="Immagine 204856854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2DFFAE42" w14:textId="77777777" w:rsidR="009806E8" w:rsidRDefault="009806E8" w:rsidP="00AC6500">
    <w:pPr>
      <w:widowControl w:val="0"/>
      <w:contextualSpacing/>
      <w:jc w:val="center"/>
      <w:rPr>
        <w:rFonts w:ascii="Arial Rounded MT Bold" w:hAnsi="Arial Rounded MT Bold"/>
        <w:sz w:val="20"/>
        <w:szCs w:val="20"/>
        <w:u w:val="single" w:color="3399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1031776785" name="Immagine 1031776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862C" w14:textId="77777777" w:rsidR="009806E8" w:rsidRDefault="009806E8"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3CB6CDAB" wp14:editId="4BFCFBA7">
          <wp:extent cx="457200" cy="450850"/>
          <wp:effectExtent l="0" t="0" r="0" b="0"/>
          <wp:docPr id="1552490782" name="Immagine 1552490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60551FEE" w14:textId="77777777" w:rsidR="009806E8" w:rsidRDefault="009806E8"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91912F8"/>
    <w:multiLevelType w:val="hybridMultilevel"/>
    <w:tmpl w:val="C2E8E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3"/>
  </w:num>
  <w:num w:numId="4" w16cid:durableId="711154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157A4"/>
    <w:rsid w:val="00045092"/>
    <w:rsid w:val="000773A9"/>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B112A"/>
    <w:rsid w:val="002C41CC"/>
    <w:rsid w:val="002F2CA6"/>
    <w:rsid w:val="00343903"/>
    <w:rsid w:val="00376705"/>
    <w:rsid w:val="003B6720"/>
    <w:rsid w:val="003D0DDE"/>
    <w:rsid w:val="003D165C"/>
    <w:rsid w:val="004436DC"/>
    <w:rsid w:val="00447A01"/>
    <w:rsid w:val="004631EB"/>
    <w:rsid w:val="004E0667"/>
    <w:rsid w:val="005237D0"/>
    <w:rsid w:val="00527D3E"/>
    <w:rsid w:val="0055744D"/>
    <w:rsid w:val="00577C0D"/>
    <w:rsid w:val="00590DC4"/>
    <w:rsid w:val="0061396C"/>
    <w:rsid w:val="00642647"/>
    <w:rsid w:val="00664FB8"/>
    <w:rsid w:val="006C2CDE"/>
    <w:rsid w:val="006D100F"/>
    <w:rsid w:val="006E2755"/>
    <w:rsid w:val="006F5B55"/>
    <w:rsid w:val="00705539"/>
    <w:rsid w:val="00716FEF"/>
    <w:rsid w:val="007F27F4"/>
    <w:rsid w:val="008137EE"/>
    <w:rsid w:val="00850ABE"/>
    <w:rsid w:val="008949DE"/>
    <w:rsid w:val="00896CEC"/>
    <w:rsid w:val="008B1A2D"/>
    <w:rsid w:val="008B70BF"/>
    <w:rsid w:val="009409AF"/>
    <w:rsid w:val="0095278F"/>
    <w:rsid w:val="00952D48"/>
    <w:rsid w:val="00962625"/>
    <w:rsid w:val="009806E8"/>
    <w:rsid w:val="009919FD"/>
    <w:rsid w:val="009A2B20"/>
    <w:rsid w:val="009A50A8"/>
    <w:rsid w:val="009C24E7"/>
    <w:rsid w:val="009E5DF7"/>
    <w:rsid w:val="00A14B6C"/>
    <w:rsid w:val="00A337B7"/>
    <w:rsid w:val="00A41C7B"/>
    <w:rsid w:val="00A530AB"/>
    <w:rsid w:val="00AC6500"/>
    <w:rsid w:val="00AF6954"/>
    <w:rsid w:val="00B03604"/>
    <w:rsid w:val="00BB08AC"/>
    <w:rsid w:val="00C57969"/>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15356"/>
    <w:rsid w:val="00F82BC9"/>
    <w:rsid w:val="00F859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 w:type="paragraph" w:styleId="Paragrafoelenco">
    <w:name w:val="List Paragraph"/>
    <w:basedOn w:val="Normale"/>
    <w:uiPriority w:val="34"/>
    <w:qFormat/>
    <w:rsid w:val="009806E8"/>
    <w:pPr>
      <w:spacing w:after="200" w:line="276" w:lineRule="auto"/>
      <w:ind w:left="720"/>
      <w:contextualSpacing/>
    </w:pPr>
    <w:rPr>
      <w:rFonts w:ascii="Calibri" w:hAnsi="Calibri"/>
      <w:sz w:val="22"/>
      <w:szCs w:val="22"/>
    </w:rPr>
  </w:style>
  <w:style w:type="paragraph" w:styleId="Nessunaspaziatura">
    <w:name w:val="No Spacing"/>
    <w:basedOn w:val="Normale"/>
    <w:uiPriority w:val="1"/>
    <w:qFormat/>
    <w:rsid w:val="009806E8"/>
    <w:pPr>
      <w:spacing w:before="100" w:beforeAutospacing="1" w:after="100" w:afterAutospacing="1"/>
    </w:pPr>
  </w:style>
  <w:style w:type="table" w:styleId="Grigliatabella">
    <w:name w:val="Table Grid"/>
    <w:basedOn w:val="Tabellanormale"/>
    <w:uiPriority w:val="59"/>
    <w:rsid w:val="00980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9806E8"/>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9806E8"/>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59855">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 w:id="21108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derfarma@euramail.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farma.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1104</Words>
  <Characters>7103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8191</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7</cp:revision>
  <dcterms:created xsi:type="dcterms:W3CDTF">2023-12-29T11:23:00Z</dcterms:created>
  <dcterms:modified xsi:type="dcterms:W3CDTF">2023-12-29T11:34:00Z</dcterms:modified>
</cp:coreProperties>
</file>