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123A9A8B" w:rsidR="00F15356" w:rsidRPr="00F15356" w:rsidRDefault="00F15356" w:rsidP="002F5131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2F5131">
        <w:t>12 settembre 2023</w:t>
      </w:r>
    </w:p>
    <w:p w14:paraId="205AE581" w14:textId="30C26F0F" w:rsidR="002F5131" w:rsidRPr="002F5131" w:rsidRDefault="00F15356" w:rsidP="002F5131">
      <w:pPr>
        <w:tabs>
          <w:tab w:val="left" w:pos="1260"/>
        </w:tabs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2F5131" w:rsidRPr="002F5131">
        <w:t>UL/AC</w:t>
      </w:r>
      <w:r w:rsidR="002F5131">
        <w:t>/13473/407/F7/PE</w:t>
      </w:r>
    </w:p>
    <w:p w14:paraId="609C11C4" w14:textId="77777777" w:rsidR="002F5131" w:rsidRDefault="00F15356" w:rsidP="002F5131">
      <w:pPr>
        <w:widowControl w:val="0"/>
        <w:tabs>
          <w:tab w:val="left" w:pos="1260"/>
        </w:tabs>
        <w:jc w:val="both"/>
        <w:rPr>
          <w:bCs/>
          <w:color w:val="00000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2F5131" w:rsidRPr="002F5131">
        <w:rPr>
          <w:bCs/>
          <w:color w:val="000000"/>
        </w:rPr>
        <w:t>CCNL farmacie private.</w:t>
      </w:r>
    </w:p>
    <w:p w14:paraId="5C55B35E" w14:textId="5E62843D" w:rsidR="002F5131" w:rsidRPr="002F5131" w:rsidRDefault="002F5131" w:rsidP="002F5131">
      <w:pPr>
        <w:widowControl w:val="0"/>
        <w:tabs>
          <w:tab w:val="left" w:pos="1260"/>
        </w:tabs>
        <w:jc w:val="both"/>
        <w:rPr>
          <w:bCs/>
          <w:color w:val="000000"/>
          <w:u w:val="single"/>
        </w:rPr>
      </w:pPr>
      <w:r>
        <w:rPr>
          <w:bCs/>
          <w:color w:val="000000"/>
        </w:rPr>
        <w:tab/>
      </w:r>
      <w:r w:rsidRPr="002F5131">
        <w:rPr>
          <w:bCs/>
          <w:color w:val="000000"/>
          <w:u w:val="single"/>
        </w:rPr>
        <w:t>Contribuzione EBIFARM.</w:t>
      </w:r>
    </w:p>
    <w:p w14:paraId="5ECEFC61" w14:textId="77777777" w:rsidR="002F5131" w:rsidRDefault="002F5131" w:rsidP="002F5131">
      <w:pPr>
        <w:ind w:left="4536"/>
      </w:pPr>
    </w:p>
    <w:p w14:paraId="6821924C" w14:textId="77777777" w:rsidR="002F5131" w:rsidRPr="002F5131" w:rsidRDefault="002F5131" w:rsidP="002F5131">
      <w:pPr>
        <w:ind w:left="4536"/>
      </w:pPr>
    </w:p>
    <w:p w14:paraId="45B51045" w14:textId="77777777" w:rsidR="002F5131" w:rsidRDefault="002F5131" w:rsidP="002F5131">
      <w:pPr>
        <w:ind w:left="4536"/>
      </w:pPr>
      <w:r w:rsidRPr="002F5131">
        <w:t>ALLE ASSOCIAZIONI PROVINCIALI</w:t>
      </w:r>
    </w:p>
    <w:p w14:paraId="4FDE0779" w14:textId="77777777" w:rsidR="002F5131" w:rsidRPr="002F5131" w:rsidRDefault="002F5131" w:rsidP="002F5131">
      <w:pPr>
        <w:ind w:left="4536"/>
      </w:pPr>
    </w:p>
    <w:p w14:paraId="4E3E0AA5" w14:textId="77777777" w:rsidR="002F5131" w:rsidRPr="002F5131" w:rsidRDefault="002F5131" w:rsidP="002F5131">
      <w:pPr>
        <w:ind w:left="4536"/>
      </w:pPr>
      <w:r w:rsidRPr="002F5131">
        <w:t>ALLE UNIONI REGIONALI</w:t>
      </w:r>
    </w:p>
    <w:p w14:paraId="3D2B4524" w14:textId="77777777" w:rsidR="002F5131" w:rsidRPr="002F5131" w:rsidRDefault="002F5131" w:rsidP="002F5131">
      <w:pPr>
        <w:ind w:left="4536"/>
      </w:pPr>
    </w:p>
    <w:p w14:paraId="400850D1" w14:textId="77777777" w:rsidR="002F5131" w:rsidRPr="002F5131" w:rsidRDefault="002F5131" w:rsidP="002F5131">
      <w:pPr>
        <w:jc w:val="both"/>
        <w:rPr>
          <w:color w:val="000000"/>
        </w:rPr>
      </w:pPr>
    </w:p>
    <w:p w14:paraId="1A113A7E" w14:textId="77777777" w:rsidR="002F5131" w:rsidRPr="002F5131" w:rsidRDefault="002F5131" w:rsidP="002F5131">
      <w:pPr>
        <w:spacing w:before="120"/>
        <w:ind w:firstLine="851"/>
        <w:jc w:val="both"/>
        <w:rPr>
          <w:color w:val="000000"/>
        </w:rPr>
      </w:pPr>
      <w:r w:rsidRPr="002F5131">
        <w:rPr>
          <w:color w:val="000000"/>
        </w:rPr>
        <w:t>Si comunica che è pervenuta da EBIFARM la nota allegata concernente gli obblighi contributivi.</w:t>
      </w:r>
    </w:p>
    <w:p w14:paraId="21FDC213" w14:textId="77777777" w:rsidR="002F5131" w:rsidRPr="002F5131" w:rsidRDefault="002F5131" w:rsidP="002F5131">
      <w:pPr>
        <w:spacing w:before="120"/>
        <w:ind w:firstLine="851"/>
        <w:jc w:val="both"/>
        <w:rPr>
          <w:color w:val="000000"/>
        </w:rPr>
      </w:pPr>
      <w:r w:rsidRPr="002F5131">
        <w:rPr>
          <w:color w:val="000000"/>
        </w:rPr>
        <w:t>In particolare, EBIFARM ricorda che:</w:t>
      </w:r>
    </w:p>
    <w:p w14:paraId="1F0B25A0" w14:textId="25FFE033" w:rsidR="002F5131" w:rsidRPr="002F5131" w:rsidRDefault="002F5131" w:rsidP="002F5131">
      <w:pPr>
        <w:pStyle w:val="Paragrafoelenco"/>
        <w:numPr>
          <w:ilvl w:val="0"/>
          <w:numId w:val="5"/>
        </w:numPr>
        <w:spacing w:before="120"/>
        <w:jc w:val="both"/>
      </w:pPr>
      <w:r w:rsidRPr="002F5131">
        <w:rPr>
          <w:b/>
          <w:bCs/>
          <w:color w:val="000000"/>
        </w:rPr>
        <w:t>i</w:t>
      </w:r>
      <w:r w:rsidRPr="002F5131">
        <w:rPr>
          <w:b/>
          <w:bCs/>
        </w:rPr>
        <w:t>l contributo decorre dal 1° luglio 2023 ed è pari allo 0,10%</w:t>
      </w:r>
      <w:r w:rsidRPr="002F5131">
        <w:t xml:space="preserve"> di paga base e contingenza, per quattordici mensilità, di cui 0,05% a carico della farmacia e 0,05% a carico del lavoratore;</w:t>
      </w:r>
    </w:p>
    <w:p w14:paraId="09AF32FC" w14:textId="5BCFDF3A" w:rsidR="002F5131" w:rsidRPr="002F5131" w:rsidRDefault="002F5131" w:rsidP="002F5131">
      <w:pPr>
        <w:pStyle w:val="Paragrafoelenco"/>
        <w:numPr>
          <w:ilvl w:val="0"/>
          <w:numId w:val="5"/>
        </w:numPr>
        <w:spacing w:before="120"/>
        <w:jc w:val="both"/>
      </w:pPr>
      <w:r w:rsidRPr="002F5131">
        <w:t xml:space="preserve">in via transitoria, </w:t>
      </w:r>
      <w:r w:rsidRPr="002F5131">
        <w:rPr>
          <w:b/>
          <w:bCs/>
        </w:rPr>
        <w:t>in attesa dell’F24, è stato disposto il valore convenzionale di 2 euro</w:t>
      </w:r>
      <w:r w:rsidRPr="002F5131">
        <w:t xml:space="preserve"> (1 euro a carico della farmacia e 1 euro a carico del dipendente);</w:t>
      </w:r>
    </w:p>
    <w:p w14:paraId="2143A871" w14:textId="2A93F698" w:rsidR="002F5131" w:rsidRPr="002F5131" w:rsidRDefault="002F5131" w:rsidP="002F5131">
      <w:pPr>
        <w:pStyle w:val="Paragrafoelenco"/>
        <w:numPr>
          <w:ilvl w:val="0"/>
          <w:numId w:val="5"/>
        </w:numPr>
        <w:spacing w:before="120"/>
        <w:ind w:right="28"/>
        <w:jc w:val="both"/>
      </w:pPr>
      <w:r w:rsidRPr="002F5131">
        <w:t xml:space="preserve">il contributo è da trattenersi mensilmente e </w:t>
      </w:r>
      <w:r w:rsidRPr="002F5131">
        <w:rPr>
          <w:b/>
          <w:bCs/>
        </w:rPr>
        <w:t>da versarsi cumulativamente in data 16 gennaio 2024</w:t>
      </w:r>
      <w:r w:rsidRPr="002F5131">
        <w:t>;</w:t>
      </w:r>
    </w:p>
    <w:p w14:paraId="3BA1C80D" w14:textId="77777777" w:rsidR="002F5131" w:rsidRPr="002F5131" w:rsidRDefault="002F5131" w:rsidP="002F5131">
      <w:pPr>
        <w:spacing w:before="120"/>
        <w:ind w:right="28" w:firstLine="851"/>
        <w:jc w:val="both"/>
      </w:pPr>
      <w:r w:rsidRPr="002F5131">
        <w:t xml:space="preserve">Inoltre EBIFARM ha precisato che </w:t>
      </w:r>
      <w:r w:rsidRPr="002F5131">
        <w:rPr>
          <w:b/>
          <w:bCs/>
        </w:rPr>
        <w:t>il contributo volontario a carico del lavoratore di 1 euro per 14 mensilità previsto dal previgente CCNL è soppresso in quanto sostituito dal nuovo sistema contributivo</w:t>
      </w:r>
      <w:r w:rsidRPr="002F5131">
        <w:t>.</w:t>
      </w:r>
    </w:p>
    <w:p w14:paraId="48845BC3" w14:textId="77777777" w:rsidR="002F5131" w:rsidRPr="002F5131" w:rsidRDefault="002F5131" w:rsidP="002F5131">
      <w:pPr>
        <w:spacing w:before="120"/>
        <w:ind w:firstLine="851"/>
        <w:jc w:val="both"/>
        <w:rPr>
          <w:lang w:eastAsia="en-US"/>
        </w:rPr>
      </w:pPr>
      <w:r w:rsidRPr="002F5131">
        <w:rPr>
          <w:lang w:eastAsia="en-US"/>
        </w:rPr>
        <w:t xml:space="preserve">Nel raccomandare nuovamente di informare consulenti e addetti all’elaborazione delle paghe dei dipendenti in merito a quanto sopra, si ricorda che eventuali chiarimenti possono, comunque, essere richiesti direttamente via email anche a EBIFARM all’indirizzo </w:t>
      </w:r>
      <w:hyperlink r:id="rId8" w:history="1">
        <w:r w:rsidRPr="002F5131">
          <w:rPr>
            <w:color w:val="0563C1"/>
            <w:u w:val="single"/>
            <w:lang w:eastAsia="en-US"/>
          </w:rPr>
          <w:t>ebifarm@outlook.it</w:t>
        </w:r>
      </w:hyperlink>
      <w:r w:rsidRPr="002F5131">
        <w:rPr>
          <w:lang w:eastAsia="en-US"/>
        </w:rPr>
        <w:t>.</w:t>
      </w:r>
    </w:p>
    <w:p w14:paraId="18C114CB" w14:textId="0477F18E" w:rsidR="002F5131" w:rsidRPr="002F5131" w:rsidRDefault="002F5131" w:rsidP="002F5131">
      <w:pPr>
        <w:spacing w:before="120"/>
        <w:ind w:firstLine="851"/>
        <w:jc w:val="both"/>
      </w:pPr>
      <w:r w:rsidRPr="002F5131">
        <w:t>Cordiali saluti.</w:t>
      </w:r>
    </w:p>
    <w:p w14:paraId="42477821" w14:textId="77777777" w:rsidR="002F5131" w:rsidRPr="002F5131" w:rsidRDefault="002F5131" w:rsidP="002F5131">
      <w:pPr>
        <w:spacing w:before="120"/>
        <w:jc w:val="both"/>
      </w:pPr>
    </w:p>
    <w:p w14:paraId="4AD84F4C" w14:textId="7A0598C4" w:rsidR="002F5131" w:rsidRPr="002F5131" w:rsidRDefault="002F5131" w:rsidP="002F5131">
      <w:pPr>
        <w:tabs>
          <w:tab w:val="center" w:pos="2552"/>
          <w:tab w:val="center" w:pos="6237"/>
        </w:tabs>
      </w:pPr>
      <w:r>
        <w:tab/>
      </w:r>
      <w:r w:rsidRPr="002F5131">
        <w:t>IL SEGRETARIO</w:t>
      </w:r>
      <w:r w:rsidRPr="002F5131">
        <w:tab/>
        <w:t>IL PRESIDENTE</w:t>
      </w:r>
    </w:p>
    <w:p w14:paraId="6766F11F" w14:textId="5086F410" w:rsidR="002F5131" w:rsidRPr="002F5131" w:rsidRDefault="002F5131" w:rsidP="002F5131">
      <w:pPr>
        <w:tabs>
          <w:tab w:val="center" w:pos="2552"/>
          <w:tab w:val="center" w:pos="6237"/>
        </w:tabs>
      </w:pPr>
      <w:r>
        <w:tab/>
      </w:r>
      <w:r w:rsidRPr="002F5131">
        <w:t>Dott. Roberto TOBIA</w:t>
      </w:r>
      <w:r w:rsidRPr="002F5131">
        <w:tab/>
        <w:t>Dott. Marco COSSOLO</w:t>
      </w:r>
    </w:p>
    <w:p w14:paraId="733D1C48" w14:textId="77777777" w:rsidR="002F5131" w:rsidRPr="002F5131" w:rsidRDefault="002F5131" w:rsidP="002F5131">
      <w:pPr>
        <w:ind w:firstLine="708"/>
      </w:pPr>
    </w:p>
    <w:p w14:paraId="0A72F730" w14:textId="77777777" w:rsidR="002F5131" w:rsidRPr="002F5131" w:rsidRDefault="002F5131" w:rsidP="002F5131">
      <w:pPr>
        <w:rPr>
          <w:u w:val="single"/>
        </w:rPr>
      </w:pPr>
      <w:proofErr w:type="spellStart"/>
      <w:r w:rsidRPr="002F5131">
        <w:rPr>
          <w:u w:val="single"/>
        </w:rPr>
        <w:t>All</w:t>
      </w:r>
      <w:proofErr w:type="spellEnd"/>
      <w:r w:rsidRPr="002F5131">
        <w:rPr>
          <w:u w:val="single"/>
        </w:rPr>
        <w:t>. 1</w:t>
      </w:r>
    </w:p>
    <w:p w14:paraId="41AA33A6" w14:textId="77777777" w:rsidR="002F5131" w:rsidRPr="002F5131" w:rsidRDefault="002F5131" w:rsidP="002F5131">
      <w:pPr>
        <w:ind w:firstLine="708"/>
      </w:pPr>
    </w:p>
    <w:p w14:paraId="398C318F" w14:textId="77777777" w:rsidR="002F5131" w:rsidRPr="002F5131" w:rsidRDefault="002F5131" w:rsidP="002F5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2F5131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6B2864CC" w14:textId="77777777" w:rsidR="002F5131" w:rsidRDefault="002F5131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2F5131" w:rsidSect="009A2B20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57EFE"/>
    <w:multiLevelType w:val="hybridMultilevel"/>
    <w:tmpl w:val="5A781DC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600AB3"/>
    <w:multiLevelType w:val="hybridMultilevel"/>
    <w:tmpl w:val="69AA0688"/>
    <w:lvl w:ilvl="0" w:tplc="C9F414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3"/>
  </w:num>
  <w:num w:numId="2" w16cid:durableId="1677070874">
    <w:abstractNumId w:val="0"/>
  </w:num>
  <w:num w:numId="3" w16cid:durableId="712967241">
    <w:abstractNumId w:val="4"/>
  </w:num>
  <w:num w:numId="4" w16cid:durableId="1650477361">
    <w:abstractNumId w:val="1"/>
  </w:num>
  <w:num w:numId="5" w16cid:durableId="27047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E5714"/>
    <w:rsid w:val="002F2CA6"/>
    <w:rsid w:val="002F5131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F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farm@outlook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1541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2023-09-12T07:45:00Z</dcterms:created>
  <dcterms:modified xsi:type="dcterms:W3CDTF">2023-09-12T07:51:00Z</dcterms:modified>
</cp:coreProperties>
</file>