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A7F3" w14:textId="15B95BB6" w:rsidR="00F15356" w:rsidRPr="00F15356" w:rsidRDefault="00F15356" w:rsidP="00F15356">
      <w:pPr>
        <w:widowControl w:val="0"/>
        <w:tabs>
          <w:tab w:val="left" w:pos="1260"/>
        </w:tabs>
        <w:jc w:val="both"/>
      </w:pPr>
      <w:r w:rsidRPr="00F15356">
        <w:rPr>
          <w:i/>
          <w:iCs/>
        </w:rPr>
        <w:t>Roma,</w:t>
      </w:r>
      <w:r w:rsidRPr="00F15356">
        <w:tab/>
      </w:r>
      <w:r w:rsidRPr="00F15356">
        <w:tab/>
      </w:r>
      <w:r w:rsidR="003C447D">
        <w:t>5 giugno 2023</w:t>
      </w:r>
    </w:p>
    <w:p w14:paraId="325D59B0" w14:textId="6905DFAF" w:rsidR="003C447D" w:rsidRDefault="00F15356" w:rsidP="003C447D">
      <w:pPr>
        <w:keepNext/>
        <w:overflowPunct w:val="0"/>
        <w:autoSpaceDE w:val="0"/>
        <w:autoSpaceDN w:val="0"/>
        <w:adjustRightInd w:val="0"/>
        <w:textAlignment w:val="baseline"/>
        <w:outlineLvl w:val="5"/>
        <w:rPr>
          <w:szCs w:val="20"/>
        </w:rPr>
      </w:pPr>
      <w:r w:rsidRPr="00F15356">
        <w:rPr>
          <w:i/>
          <w:iCs/>
        </w:rPr>
        <w:t>Uff.-Prot.n°</w:t>
      </w:r>
      <w:r w:rsidRPr="00F15356">
        <w:tab/>
      </w:r>
      <w:r w:rsidR="003C447D" w:rsidRPr="003C447D">
        <w:t>URIS.PB</w:t>
      </w:r>
      <w:r w:rsidR="000F01A6">
        <w:t>/</w:t>
      </w:r>
      <w:r w:rsidR="000F01A6" w:rsidRPr="000F01A6">
        <w:t>8942</w:t>
      </w:r>
      <w:r w:rsidR="000F01A6">
        <w:t>/244/F7/PE</w:t>
      </w:r>
    </w:p>
    <w:p w14:paraId="52EDCF6F" w14:textId="248235F9" w:rsidR="003C447D" w:rsidRPr="003C447D" w:rsidRDefault="00F15356" w:rsidP="003C447D">
      <w:pPr>
        <w:keepNext/>
        <w:overflowPunct w:val="0"/>
        <w:autoSpaceDE w:val="0"/>
        <w:autoSpaceDN w:val="0"/>
        <w:adjustRightInd w:val="0"/>
        <w:textAlignment w:val="baseline"/>
        <w:outlineLvl w:val="5"/>
        <w:rPr>
          <w:szCs w:val="20"/>
        </w:rPr>
      </w:pPr>
      <w:r w:rsidRPr="00F15356">
        <w:rPr>
          <w:i/>
          <w:iCs/>
        </w:rPr>
        <w:t>Oggetto</w:t>
      </w:r>
      <w:r w:rsidRPr="00F15356">
        <w:t>:</w:t>
      </w:r>
      <w:r w:rsidR="000773A9">
        <w:rPr>
          <w:iCs/>
        </w:rPr>
        <w:tab/>
      </w:r>
      <w:r w:rsidR="003C447D" w:rsidRPr="003C447D">
        <w:rPr>
          <w:szCs w:val="20"/>
        </w:rPr>
        <w:t xml:space="preserve">Prestazioni di telemedicina: inserimento delle </w:t>
      </w:r>
    </w:p>
    <w:p w14:paraId="083BB503" w14:textId="466A146F" w:rsidR="003C447D" w:rsidRPr="003C447D" w:rsidRDefault="003C447D" w:rsidP="003C447D">
      <w:pPr>
        <w:overflowPunct w:val="0"/>
        <w:autoSpaceDE w:val="0"/>
        <w:autoSpaceDN w:val="0"/>
        <w:adjustRightInd w:val="0"/>
        <w:ind w:firstLine="709"/>
        <w:rPr>
          <w:szCs w:val="20"/>
        </w:rPr>
      </w:pPr>
      <w:r>
        <w:rPr>
          <w:szCs w:val="20"/>
        </w:rPr>
        <w:tab/>
      </w:r>
      <w:r w:rsidRPr="003C447D">
        <w:rPr>
          <w:szCs w:val="20"/>
        </w:rPr>
        <w:t>farmacie nei programmi nazionali e regionali.</w:t>
      </w:r>
    </w:p>
    <w:p w14:paraId="759BF14E" w14:textId="0B48FDEE" w:rsidR="003C447D" w:rsidRPr="003C447D" w:rsidRDefault="003C447D" w:rsidP="003C447D">
      <w:pPr>
        <w:overflowPunct w:val="0"/>
        <w:autoSpaceDE w:val="0"/>
        <w:autoSpaceDN w:val="0"/>
        <w:adjustRightInd w:val="0"/>
        <w:ind w:firstLine="709"/>
        <w:rPr>
          <w:szCs w:val="20"/>
        </w:rPr>
      </w:pPr>
      <w:r>
        <w:rPr>
          <w:szCs w:val="20"/>
        </w:rPr>
        <w:tab/>
      </w:r>
      <w:r w:rsidRPr="003C447D">
        <w:rPr>
          <w:szCs w:val="20"/>
        </w:rPr>
        <w:t xml:space="preserve">Censimento dei servizi erogati dalle farmacie: </w:t>
      </w:r>
    </w:p>
    <w:p w14:paraId="7A852688" w14:textId="0088FD8A" w:rsidR="003C447D" w:rsidRPr="003C447D" w:rsidRDefault="003C447D" w:rsidP="003C447D">
      <w:pPr>
        <w:tabs>
          <w:tab w:val="left" w:pos="1418"/>
        </w:tabs>
        <w:overflowPunct w:val="0"/>
        <w:autoSpaceDE w:val="0"/>
        <w:autoSpaceDN w:val="0"/>
        <w:adjustRightInd w:val="0"/>
        <w:ind w:firstLine="709"/>
        <w:rPr>
          <w:b/>
          <w:bCs/>
          <w:szCs w:val="20"/>
        </w:rPr>
      </w:pPr>
      <w:r>
        <w:rPr>
          <w:b/>
          <w:bCs/>
          <w:szCs w:val="20"/>
        </w:rPr>
        <w:tab/>
      </w:r>
      <w:r w:rsidRPr="003C447D">
        <w:rPr>
          <w:b/>
          <w:bCs/>
          <w:szCs w:val="20"/>
        </w:rPr>
        <w:t>la risposta delle farmacie interessate è essenziale</w:t>
      </w:r>
    </w:p>
    <w:p w14:paraId="61243082" w14:textId="65918DA0" w:rsidR="003C447D" w:rsidRPr="003C447D" w:rsidRDefault="003C447D" w:rsidP="003C447D">
      <w:pPr>
        <w:overflowPunct w:val="0"/>
        <w:autoSpaceDE w:val="0"/>
        <w:autoSpaceDN w:val="0"/>
        <w:adjustRightInd w:val="0"/>
        <w:ind w:firstLine="709"/>
        <w:rPr>
          <w:b/>
          <w:bCs/>
          <w:szCs w:val="20"/>
          <w:u w:val="single"/>
        </w:rPr>
      </w:pPr>
      <w:r w:rsidRPr="003C447D">
        <w:rPr>
          <w:b/>
          <w:bCs/>
          <w:szCs w:val="20"/>
        </w:rPr>
        <w:tab/>
      </w:r>
      <w:r w:rsidRPr="003C447D">
        <w:rPr>
          <w:b/>
          <w:bCs/>
          <w:szCs w:val="20"/>
          <w:u w:val="single"/>
        </w:rPr>
        <w:t>per l’inserimento nei progetti operativi nazionali</w:t>
      </w:r>
    </w:p>
    <w:p w14:paraId="1C437773" w14:textId="4465C3DE" w:rsidR="000773A9" w:rsidRDefault="000773A9" w:rsidP="00F15356">
      <w:pPr>
        <w:widowControl w:val="0"/>
        <w:tabs>
          <w:tab w:val="left" w:pos="1276"/>
        </w:tabs>
        <w:jc w:val="both"/>
        <w:rPr>
          <w:iCs/>
        </w:rPr>
      </w:pPr>
    </w:p>
    <w:p w14:paraId="42805CB9" w14:textId="77777777" w:rsidR="003C447D" w:rsidRPr="003C447D" w:rsidRDefault="003C447D" w:rsidP="003C447D">
      <w:pPr>
        <w:overflowPunct w:val="0"/>
        <w:autoSpaceDE w:val="0"/>
        <w:autoSpaceDN w:val="0"/>
        <w:adjustRightInd w:val="0"/>
        <w:rPr>
          <w:sz w:val="20"/>
          <w:szCs w:val="20"/>
        </w:rPr>
      </w:pPr>
    </w:p>
    <w:p w14:paraId="7A767CDC" w14:textId="77777777" w:rsidR="003C447D" w:rsidRPr="003C447D" w:rsidRDefault="003C447D" w:rsidP="003C447D">
      <w:pPr>
        <w:overflowPunct w:val="0"/>
        <w:autoSpaceDE w:val="0"/>
        <w:autoSpaceDN w:val="0"/>
        <w:adjustRightInd w:val="0"/>
        <w:ind w:firstLine="709"/>
        <w:rPr>
          <w:szCs w:val="20"/>
        </w:rPr>
      </w:pPr>
    </w:p>
    <w:p w14:paraId="2EA10998" w14:textId="77777777" w:rsidR="003C447D" w:rsidRPr="003C447D" w:rsidRDefault="003C447D" w:rsidP="003C447D">
      <w:pPr>
        <w:overflowPunct w:val="0"/>
        <w:autoSpaceDE w:val="0"/>
        <w:autoSpaceDN w:val="0"/>
        <w:adjustRightInd w:val="0"/>
        <w:ind w:left="4536"/>
        <w:rPr>
          <w:szCs w:val="20"/>
        </w:rPr>
      </w:pPr>
      <w:r w:rsidRPr="003C447D">
        <w:rPr>
          <w:szCs w:val="20"/>
        </w:rPr>
        <w:t>ALLE ASSOCIAZIONI PROVINCIALI</w:t>
      </w:r>
    </w:p>
    <w:p w14:paraId="72F9E7DA" w14:textId="77777777" w:rsidR="003C447D" w:rsidRPr="003C447D" w:rsidRDefault="003C447D" w:rsidP="003C447D">
      <w:pPr>
        <w:keepNext/>
        <w:overflowPunct w:val="0"/>
        <w:autoSpaceDE w:val="0"/>
        <w:autoSpaceDN w:val="0"/>
        <w:adjustRightInd w:val="0"/>
        <w:ind w:left="4536"/>
        <w:outlineLvl w:val="8"/>
        <w:rPr>
          <w:szCs w:val="20"/>
        </w:rPr>
      </w:pPr>
    </w:p>
    <w:p w14:paraId="78409C04" w14:textId="77777777" w:rsidR="003C447D" w:rsidRPr="003C447D" w:rsidRDefault="003C447D" w:rsidP="003C447D">
      <w:pPr>
        <w:keepNext/>
        <w:overflowPunct w:val="0"/>
        <w:autoSpaceDE w:val="0"/>
        <w:autoSpaceDN w:val="0"/>
        <w:adjustRightInd w:val="0"/>
        <w:ind w:left="4536"/>
        <w:outlineLvl w:val="8"/>
        <w:rPr>
          <w:szCs w:val="20"/>
        </w:rPr>
      </w:pPr>
      <w:r w:rsidRPr="003C447D">
        <w:rPr>
          <w:szCs w:val="20"/>
        </w:rPr>
        <w:t>ALLE UNIONI REGIONALI</w:t>
      </w:r>
    </w:p>
    <w:p w14:paraId="61AE2F2D" w14:textId="77777777" w:rsidR="003C447D" w:rsidRPr="003C447D" w:rsidRDefault="003C447D" w:rsidP="003C447D">
      <w:pPr>
        <w:overflowPunct w:val="0"/>
        <w:autoSpaceDE w:val="0"/>
        <w:autoSpaceDN w:val="0"/>
        <w:adjustRightInd w:val="0"/>
        <w:rPr>
          <w:sz w:val="20"/>
          <w:szCs w:val="20"/>
        </w:rPr>
      </w:pPr>
    </w:p>
    <w:p w14:paraId="7254B693" w14:textId="77777777" w:rsidR="003C447D" w:rsidRPr="003C447D" w:rsidRDefault="003C447D" w:rsidP="003C447D">
      <w:pPr>
        <w:overflowPunct w:val="0"/>
        <w:autoSpaceDE w:val="0"/>
        <w:autoSpaceDN w:val="0"/>
        <w:adjustRightInd w:val="0"/>
        <w:spacing w:after="120"/>
        <w:ind w:firstLine="709"/>
        <w:jc w:val="both"/>
        <w:rPr>
          <w:b/>
          <w:bCs/>
        </w:rPr>
      </w:pPr>
      <w:r w:rsidRPr="003C447D">
        <w:rPr>
          <w:b/>
          <w:bCs/>
          <w:u w:val="single"/>
        </w:rPr>
        <w:t>PRECEDENTI</w:t>
      </w:r>
      <w:r w:rsidRPr="003C447D">
        <w:rPr>
          <w:b/>
          <w:bCs/>
        </w:rPr>
        <w:t>:</w:t>
      </w:r>
    </w:p>
    <w:p w14:paraId="36ED0E74" w14:textId="77777777" w:rsidR="003C447D" w:rsidRPr="003C447D" w:rsidRDefault="003C447D" w:rsidP="003C447D">
      <w:pPr>
        <w:overflowPunct w:val="0"/>
        <w:autoSpaceDE w:val="0"/>
        <w:autoSpaceDN w:val="0"/>
        <w:adjustRightInd w:val="0"/>
        <w:ind w:firstLine="709"/>
        <w:jc w:val="both"/>
        <w:rPr>
          <w:b/>
          <w:bCs/>
        </w:rPr>
      </w:pPr>
      <w:r w:rsidRPr="003C447D">
        <w:rPr>
          <w:b/>
          <w:bCs/>
        </w:rPr>
        <w:t>Circolare Federfarma prot. n. 7668/205 dell’11 maggio 2023.</w:t>
      </w:r>
    </w:p>
    <w:p w14:paraId="0577721A" w14:textId="7797780C" w:rsidR="003C447D" w:rsidRPr="003C447D" w:rsidRDefault="003C447D" w:rsidP="003C447D">
      <w:pPr>
        <w:overflowPunct w:val="0"/>
        <w:autoSpaceDE w:val="0"/>
        <w:autoSpaceDN w:val="0"/>
        <w:adjustRightInd w:val="0"/>
        <w:spacing w:after="120"/>
        <w:ind w:firstLine="709"/>
        <w:jc w:val="both"/>
      </w:pPr>
      <w:r w:rsidRPr="003C447D">
        <w:t>_______________________________</w:t>
      </w:r>
    </w:p>
    <w:p w14:paraId="526114C1" w14:textId="77777777" w:rsidR="003C447D" w:rsidRPr="003C447D" w:rsidRDefault="003C447D" w:rsidP="003C447D">
      <w:pPr>
        <w:overflowPunct w:val="0"/>
        <w:autoSpaceDE w:val="0"/>
        <w:autoSpaceDN w:val="0"/>
        <w:adjustRightInd w:val="0"/>
        <w:spacing w:after="120"/>
        <w:ind w:firstLine="709"/>
        <w:jc w:val="both"/>
      </w:pPr>
    </w:p>
    <w:p w14:paraId="71660AA0" w14:textId="77777777" w:rsidR="003C447D" w:rsidRPr="003C447D" w:rsidRDefault="003C447D" w:rsidP="003C447D">
      <w:pPr>
        <w:overflowPunct w:val="0"/>
        <w:autoSpaceDE w:val="0"/>
        <w:autoSpaceDN w:val="0"/>
        <w:adjustRightInd w:val="0"/>
        <w:spacing w:after="120"/>
        <w:ind w:firstLine="709"/>
        <w:jc w:val="both"/>
      </w:pPr>
      <w:r w:rsidRPr="003C447D">
        <w:t xml:space="preserve">Facendo seguito alla Circolare citata alla voce “Precedenti”, si ribadisce l’importanza che </w:t>
      </w:r>
      <w:r w:rsidRPr="003C447D">
        <w:rPr>
          <w:b/>
          <w:bCs/>
          <w:u w:val="single"/>
        </w:rPr>
        <w:t>tutte le farmacie che erogano servizi di telemedicina, analisi o test diagnostici, ovvero sono disponibili ad attivarli, forniscano alla propria Associazione provinciale i dati richiesti</w:t>
      </w:r>
      <w:r w:rsidRPr="003C447D">
        <w:t>, in modo da consentire a Federfarma di trasmettere ad AGENAS il file completo entro il 12 giugno prossimo.</w:t>
      </w:r>
    </w:p>
    <w:p w14:paraId="72B28625" w14:textId="77777777" w:rsidR="003C447D" w:rsidRPr="003C447D" w:rsidRDefault="003C447D" w:rsidP="003C447D">
      <w:pPr>
        <w:overflowPunct w:val="0"/>
        <w:autoSpaceDE w:val="0"/>
        <w:autoSpaceDN w:val="0"/>
        <w:adjustRightInd w:val="0"/>
        <w:spacing w:after="120"/>
        <w:ind w:firstLine="709"/>
        <w:jc w:val="both"/>
      </w:pPr>
      <w:r w:rsidRPr="003C447D">
        <w:t>Si ribadisce che il censimento in oggetto non ha alcun fine statistico e risponde, viceversa, a logiche operative, in quanto:</w:t>
      </w:r>
    </w:p>
    <w:p w14:paraId="45D13A8B" w14:textId="77777777" w:rsidR="003C447D" w:rsidRPr="003C447D" w:rsidRDefault="003C447D" w:rsidP="003C447D">
      <w:pPr>
        <w:numPr>
          <w:ilvl w:val="0"/>
          <w:numId w:val="4"/>
        </w:numPr>
        <w:overflowPunct w:val="0"/>
        <w:autoSpaceDE w:val="0"/>
        <w:autoSpaceDN w:val="0"/>
        <w:adjustRightInd w:val="0"/>
        <w:spacing w:after="120"/>
        <w:jc w:val="both"/>
      </w:pPr>
      <w:r w:rsidRPr="003C447D">
        <w:rPr>
          <w:b/>
          <w:bCs/>
        </w:rPr>
        <w:t>solo se la risposta complessiva delle farmacie sarà soddisfacente in termini quantitativi di servizi erogati ovvero erogabili, AGENAS potrà valutare l’inserimento nella rete nazionale di telemedicina del Servizio Sanitario Nazionale delle sole farmacie che hanno risposto al censimento</w:t>
      </w:r>
      <w:r w:rsidRPr="003C447D">
        <w:t>;</w:t>
      </w:r>
    </w:p>
    <w:p w14:paraId="6158B09D" w14:textId="77777777" w:rsidR="003C447D" w:rsidRDefault="003C447D" w:rsidP="003C447D">
      <w:pPr>
        <w:numPr>
          <w:ilvl w:val="0"/>
          <w:numId w:val="4"/>
        </w:numPr>
        <w:overflowPunct w:val="0"/>
        <w:autoSpaceDE w:val="0"/>
        <w:autoSpaceDN w:val="0"/>
        <w:adjustRightInd w:val="0"/>
        <w:spacing w:after="120"/>
        <w:jc w:val="both"/>
        <w:sectPr w:rsidR="003C447D" w:rsidSect="009A2B20">
          <w:headerReference w:type="default" r:id="rId8"/>
          <w:footerReference w:type="default" r:id="rId9"/>
          <w:pgSz w:w="11906" w:h="16838" w:code="9"/>
          <w:pgMar w:top="567" w:right="1134" w:bottom="1134" w:left="1134" w:header="709" w:footer="709" w:gutter="0"/>
          <w:cols w:space="708"/>
          <w:docGrid w:linePitch="360"/>
        </w:sectPr>
      </w:pPr>
      <w:r w:rsidRPr="003C447D">
        <w:rPr>
          <w:b/>
          <w:bCs/>
        </w:rPr>
        <w:t>le farmacie che non rispondono o non erogano, né intendono erogare, i servizi in questione saranno escluse dal progetto nazionale</w:t>
      </w:r>
      <w:r w:rsidRPr="003C447D">
        <w:t xml:space="preserve"> e potranno, in futuro, erogare eventualmente prestazioni di telemedicina a favore degli assistiti unicamente qualora la propria Regione decida di coinvolgerle in progetti specifici a livello territoriale.</w:t>
      </w:r>
    </w:p>
    <w:p w14:paraId="051476FD" w14:textId="77777777" w:rsidR="003C447D" w:rsidRPr="003C447D" w:rsidRDefault="003C447D" w:rsidP="003C447D">
      <w:pPr>
        <w:overflowPunct w:val="0"/>
        <w:autoSpaceDE w:val="0"/>
        <w:autoSpaceDN w:val="0"/>
        <w:adjustRightInd w:val="0"/>
        <w:spacing w:after="120"/>
        <w:ind w:firstLine="709"/>
        <w:jc w:val="both"/>
      </w:pPr>
      <w:r w:rsidRPr="003C447D">
        <w:lastRenderedPageBreak/>
        <w:t xml:space="preserve">Alla luce di tali considerazioni appare evidente </w:t>
      </w:r>
      <w:r w:rsidRPr="003C447D">
        <w:rPr>
          <w:b/>
          <w:bCs/>
        </w:rPr>
        <w:t>la necessità di una risposta tempestiva e completa da parte di tutte le farmacie interessate a cogliere l’opportunità di essere parte di un grande progetto nazionale</w:t>
      </w:r>
      <w:r w:rsidRPr="003C447D">
        <w:t>, volto a valorizzare la farmacia come presidio sanitario del territorio, impegnato a garantire l’assistenza ai pazienti cronici, anziani e fragili, anche attraverso prestazioni di telemedicina, nell’ottica di realizzare un Servizio Sanitario Nazionale effettivamente basato sul criterio della prossimità e in grado di assistere i pazienti quanto più possibile al proprio domicilio.</w:t>
      </w:r>
    </w:p>
    <w:p w14:paraId="7D257025" w14:textId="77777777" w:rsidR="003C447D" w:rsidRPr="003C447D" w:rsidRDefault="003C447D" w:rsidP="003C447D">
      <w:pPr>
        <w:overflowPunct w:val="0"/>
        <w:autoSpaceDE w:val="0"/>
        <w:autoSpaceDN w:val="0"/>
        <w:adjustRightInd w:val="0"/>
        <w:spacing w:after="120"/>
        <w:ind w:firstLine="709"/>
        <w:jc w:val="both"/>
      </w:pPr>
      <w:r w:rsidRPr="003C447D">
        <w:t>Confidando, quindi, nella disponibilità di tutti i Colleghi nonché delle Associazioni provinciali, incaricate di raccogliere i dati forniti dalle farmacie del proprio territorio, si ringrazia sin d’ora per la collaborazione e si inviano cordiali saluti.</w:t>
      </w:r>
    </w:p>
    <w:p w14:paraId="204C2A0A" w14:textId="77777777" w:rsidR="003C447D" w:rsidRPr="003C447D" w:rsidRDefault="003C447D" w:rsidP="003C447D">
      <w:pPr>
        <w:overflowPunct w:val="0"/>
        <w:autoSpaceDE w:val="0"/>
        <w:autoSpaceDN w:val="0"/>
        <w:adjustRightInd w:val="0"/>
        <w:spacing w:after="120"/>
        <w:ind w:firstLine="709"/>
        <w:jc w:val="both"/>
      </w:pPr>
    </w:p>
    <w:p w14:paraId="24F57902" w14:textId="77777777" w:rsidR="003C447D" w:rsidRPr="003C447D" w:rsidRDefault="003C447D" w:rsidP="003C447D">
      <w:pPr>
        <w:keepNext/>
        <w:tabs>
          <w:tab w:val="center" w:pos="1701"/>
          <w:tab w:val="center" w:pos="6521"/>
        </w:tabs>
        <w:overflowPunct w:val="0"/>
        <w:autoSpaceDE w:val="0"/>
        <w:autoSpaceDN w:val="0"/>
        <w:adjustRightInd w:val="0"/>
        <w:ind w:left="709" w:hanging="142"/>
        <w:jc w:val="both"/>
        <w:outlineLvl w:val="2"/>
      </w:pPr>
      <w:r w:rsidRPr="003C447D">
        <w:tab/>
      </w:r>
      <w:r w:rsidRPr="003C447D">
        <w:tab/>
        <w:t>IL SEGRETARIO</w:t>
      </w:r>
      <w:r w:rsidRPr="003C447D">
        <w:tab/>
        <w:t>IL PRESIDENTE</w:t>
      </w:r>
    </w:p>
    <w:p w14:paraId="782FFE1E" w14:textId="77777777" w:rsidR="003C447D" w:rsidRPr="003C447D" w:rsidRDefault="003C447D" w:rsidP="003C447D">
      <w:pPr>
        <w:keepNext/>
        <w:tabs>
          <w:tab w:val="center" w:pos="1701"/>
          <w:tab w:val="center" w:pos="6521"/>
        </w:tabs>
        <w:overflowPunct w:val="0"/>
        <w:autoSpaceDE w:val="0"/>
        <w:autoSpaceDN w:val="0"/>
        <w:adjustRightInd w:val="0"/>
        <w:spacing w:after="120"/>
        <w:jc w:val="both"/>
        <w:outlineLvl w:val="2"/>
      </w:pPr>
      <w:r w:rsidRPr="003C447D">
        <w:tab/>
        <w:t xml:space="preserve">Dott. Roberto TOBIA </w:t>
      </w:r>
      <w:r w:rsidRPr="003C447D">
        <w:tab/>
        <w:t>Dott. Marco COSSOLO</w:t>
      </w:r>
    </w:p>
    <w:p w14:paraId="6434AE2C" w14:textId="77777777" w:rsidR="003C447D" w:rsidRPr="003C447D" w:rsidRDefault="003C447D" w:rsidP="003C447D">
      <w:pPr>
        <w:overflowPunct w:val="0"/>
        <w:autoSpaceDE w:val="0"/>
        <w:autoSpaceDN w:val="0"/>
        <w:adjustRightInd w:val="0"/>
        <w:rPr>
          <w:sz w:val="20"/>
          <w:szCs w:val="20"/>
        </w:rPr>
      </w:pPr>
    </w:p>
    <w:p w14:paraId="540AAFC4" w14:textId="77777777" w:rsidR="003C447D" w:rsidRPr="003C447D" w:rsidRDefault="003C447D" w:rsidP="003C447D">
      <w:pPr>
        <w:overflowPunct w:val="0"/>
        <w:autoSpaceDE w:val="0"/>
        <w:autoSpaceDN w:val="0"/>
        <w:adjustRightInd w:val="0"/>
        <w:rPr>
          <w:sz w:val="20"/>
          <w:szCs w:val="20"/>
        </w:rPr>
      </w:pPr>
    </w:p>
    <w:p w14:paraId="3905CD9E" w14:textId="77777777" w:rsidR="003C447D" w:rsidRPr="003C447D" w:rsidRDefault="003C447D" w:rsidP="003C447D">
      <w:pPr>
        <w:overflowPunct w:val="0"/>
        <w:autoSpaceDE w:val="0"/>
        <w:autoSpaceDN w:val="0"/>
        <w:adjustRightInd w:val="0"/>
        <w:rPr>
          <w:sz w:val="20"/>
          <w:szCs w:val="20"/>
        </w:rPr>
      </w:pPr>
    </w:p>
    <w:p w14:paraId="2EADF0F4" w14:textId="77777777" w:rsidR="003C447D" w:rsidRPr="003C447D" w:rsidRDefault="003C447D" w:rsidP="003C447D">
      <w:pPr>
        <w:pBdr>
          <w:top w:val="single" w:sz="6" w:space="1" w:color="auto"/>
          <w:left w:val="single" w:sz="6" w:space="1" w:color="auto"/>
          <w:bottom w:val="single" w:sz="6" w:space="1" w:color="auto"/>
          <w:right w:val="single" w:sz="6" w:space="1" w:color="auto"/>
        </w:pBdr>
        <w:overflowPunct w:val="0"/>
        <w:autoSpaceDE w:val="0"/>
        <w:autoSpaceDN w:val="0"/>
        <w:adjustRightInd w:val="0"/>
        <w:jc w:val="both"/>
        <w:rPr>
          <w:i/>
          <w:iCs/>
          <w:szCs w:val="20"/>
        </w:rPr>
      </w:pPr>
      <w:r w:rsidRPr="003C447D">
        <w:rPr>
          <w:i/>
          <w:iCs/>
          <w:szCs w:val="20"/>
        </w:rPr>
        <w:t>Questa circolare viene resa disponibile anche per le farmacie sul sito internet www.federfarma.it contemporaneamente all’inoltro tramite e-mail alle organizzazioni territoriali.</w:t>
      </w:r>
    </w:p>
    <w:p w14:paraId="04103B7C" w14:textId="77777777" w:rsidR="003C447D" w:rsidRDefault="003C447D" w:rsidP="00F15356">
      <w:pPr>
        <w:widowControl w:val="0"/>
        <w:tabs>
          <w:tab w:val="left" w:pos="1276"/>
        </w:tabs>
        <w:jc w:val="both"/>
        <w:rPr>
          <w:iCs/>
          <w:u w:val="single"/>
        </w:rPr>
      </w:pPr>
    </w:p>
    <w:sectPr w:rsidR="003C447D" w:rsidSect="009A2B20">
      <w:headerReference w:type="default" r:id="rId10"/>
      <w:footerReference w:type="default" r:id="rId11"/>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Tel. (06) 70380.1 - Telefax (06) 70476587 - e-mail:box@federfarma.it</w:t>
    </w:r>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3C447D" w:rsidRPr="00FE5C1C" w14:paraId="2E94A1B7" w14:textId="77777777" w:rsidTr="00045092">
      <w:trPr>
        <w:trHeight w:val="1120"/>
      </w:trPr>
      <w:tc>
        <w:tcPr>
          <w:tcW w:w="8222" w:type="dxa"/>
          <w:shd w:val="clear" w:color="auto" w:fill="auto"/>
        </w:tcPr>
        <w:p w14:paraId="630AB060" w14:textId="77777777" w:rsidR="003C447D" w:rsidRPr="00F149EB" w:rsidRDefault="003C447D" w:rsidP="00AC6500">
          <w:pPr>
            <w:widowControl w:val="0"/>
            <w:jc w:val="right"/>
            <w:rPr>
              <w:b/>
            </w:rPr>
          </w:pPr>
        </w:p>
        <w:p w14:paraId="2C1D4AC3" w14:textId="77777777" w:rsidR="003C447D" w:rsidRPr="00F149EB" w:rsidRDefault="003C447D"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7AC9E64A" w14:textId="77777777" w:rsidR="003C447D" w:rsidRPr="00FE5C1C" w:rsidRDefault="003C447D" w:rsidP="00AC6500">
          <w:pPr>
            <w:jc w:val="center"/>
          </w:pPr>
          <w:r>
            <w:rPr>
              <w:noProof/>
            </w:rPr>
            <w:drawing>
              <wp:inline distT="0" distB="0" distL="0" distR="0" wp14:anchorId="390DC642" wp14:editId="607B9CFA">
                <wp:extent cx="825500" cy="661670"/>
                <wp:effectExtent l="0" t="0" r="0" b="5080"/>
                <wp:docPr id="1353885790" name="Immagine 135388579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170CB4A3" w14:textId="77777777" w:rsidR="003C447D" w:rsidRDefault="003C447D" w:rsidP="00AC6500">
    <w:pPr>
      <w:widowControl w:val="0"/>
      <w:contextualSpacing/>
      <w:jc w:val="center"/>
      <w:rPr>
        <w:rFonts w:ascii="Arial Rounded MT Bold" w:hAnsi="Arial Rounded MT Bold"/>
        <w:sz w:val="20"/>
        <w:szCs w:val="20"/>
        <w:u w:val="single" w:color="339966"/>
      </w:rPr>
    </w:pPr>
  </w:p>
  <w:p w14:paraId="4470DE52" w14:textId="77777777" w:rsidR="003C447D" w:rsidRDefault="003C44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r>
      <w:rPr>
        <w:rFonts w:ascii="Arial Rounded MT Bold" w:hAnsi="Arial Rounded MT Bold"/>
        <w:sz w:val="32"/>
        <w:szCs w:val="32"/>
      </w:rPr>
      <w:t>federfarma</w:t>
    </w:r>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6FAA" w14:textId="77777777" w:rsidR="003C447D" w:rsidRDefault="003C447D"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179260C1" wp14:editId="659693D1">
          <wp:extent cx="457200" cy="450850"/>
          <wp:effectExtent l="0" t="0" r="0" b="0"/>
          <wp:docPr id="66919744" name="Immagine 66919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7AF802DA" w14:textId="77777777" w:rsidR="003C447D" w:rsidRDefault="003C447D"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32260FAD"/>
    <w:multiLevelType w:val="hybridMultilevel"/>
    <w:tmpl w:val="061825B0"/>
    <w:lvl w:ilvl="0" w:tplc="0410000B">
      <w:start w:val="1"/>
      <w:numFmt w:val="bullet"/>
      <w:lvlText w:val=""/>
      <w:lvlJc w:val="left"/>
      <w:pPr>
        <w:ind w:left="360" w:hanging="360"/>
      </w:pPr>
      <w:rPr>
        <w:rFonts w:ascii="Wingdings" w:hAnsi="Wingding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2"/>
  </w:num>
  <w:num w:numId="2" w16cid:durableId="1677070874">
    <w:abstractNumId w:val="0"/>
  </w:num>
  <w:num w:numId="3" w16cid:durableId="712967241">
    <w:abstractNumId w:val="3"/>
  </w:num>
  <w:num w:numId="4" w16cid:durableId="17257120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773A9"/>
    <w:rsid w:val="000B2B78"/>
    <w:rsid w:val="000C2610"/>
    <w:rsid w:val="000D5285"/>
    <w:rsid w:val="000F01A6"/>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43903"/>
    <w:rsid w:val="00376705"/>
    <w:rsid w:val="003B6720"/>
    <w:rsid w:val="003C447D"/>
    <w:rsid w:val="003D0DDE"/>
    <w:rsid w:val="003D165C"/>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50ABE"/>
    <w:rsid w:val="00896CEC"/>
    <w:rsid w:val="008B1A2D"/>
    <w:rsid w:val="009409AF"/>
    <w:rsid w:val="0095278F"/>
    <w:rsid w:val="00952D48"/>
    <w:rsid w:val="00962625"/>
    <w:rsid w:val="009919FD"/>
    <w:rsid w:val="009A2B20"/>
    <w:rsid w:val="009A50A8"/>
    <w:rsid w:val="009C24E7"/>
    <w:rsid w:val="009E5DF7"/>
    <w:rsid w:val="00A14B6C"/>
    <w:rsid w:val="00A337B7"/>
    <w:rsid w:val="00A41C7B"/>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15356"/>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739912228">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263026425">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364</Words>
  <Characters>2353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2712</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Gianluca Casponi</cp:lastModifiedBy>
  <cp:revision>3</cp:revision>
  <dcterms:created xsi:type="dcterms:W3CDTF">2023-06-05T07:41:00Z</dcterms:created>
  <dcterms:modified xsi:type="dcterms:W3CDTF">2023-06-05T07:43:00Z</dcterms:modified>
</cp:coreProperties>
</file>