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2A7F3" w14:textId="118DB54C" w:rsidR="00F15356" w:rsidRPr="00F15356" w:rsidRDefault="00F15356" w:rsidP="00F15356">
      <w:pPr>
        <w:widowControl w:val="0"/>
        <w:tabs>
          <w:tab w:val="left" w:pos="1260"/>
        </w:tabs>
        <w:jc w:val="both"/>
      </w:pPr>
      <w:r w:rsidRPr="00F15356">
        <w:rPr>
          <w:i/>
          <w:iCs/>
        </w:rPr>
        <w:t>Roma,</w:t>
      </w:r>
      <w:r w:rsidRPr="00F15356">
        <w:tab/>
      </w:r>
      <w:r w:rsidRPr="00F15356">
        <w:tab/>
      </w:r>
      <w:r w:rsidR="00DF1E49">
        <w:t>19 maggio 2023</w:t>
      </w:r>
    </w:p>
    <w:p w14:paraId="59A1F76F" w14:textId="6AF00D1B" w:rsidR="00F15356" w:rsidRPr="00F15356" w:rsidRDefault="00F15356" w:rsidP="00F15356">
      <w:pPr>
        <w:keepNext/>
        <w:overflowPunct w:val="0"/>
        <w:autoSpaceDE w:val="0"/>
        <w:autoSpaceDN w:val="0"/>
        <w:adjustRightInd w:val="0"/>
        <w:textAlignment w:val="baseline"/>
        <w:outlineLvl w:val="5"/>
        <w:rPr>
          <w:szCs w:val="20"/>
        </w:rPr>
      </w:pPr>
      <w:r w:rsidRPr="00F15356">
        <w:rPr>
          <w:i/>
          <w:iCs/>
        </w:rPr>
        <w:t>Uff.-</w:t>
      </w:r>
      <w:proofErr w:type="spellStart"/>
      <w:r w:rsidRPr="00F15356">
        <w:rPr>
          <w:i/>
          <w:iCs/>
        </w:rPr>
        <w:t>Prot.n</w:t>
      </w:r>
      <w:proofErr w:type="spellEnd"/>
      <w:r w:rsidRPr="00F15356">
        <w:rPr>
          <w:i/>
          <w:iCs/>
        </w:rPr>
        <w:t>°</w:t>
      </w:r>
      <w:r w:rsidRPr="00F15356">
        <w:tab/>
      </w:r>
      <w:r w:rsidR="00DF1E49" w:rsidRPr="00DF1E49">
        <w:t>UE – AA</w:t>
      </w:r>
      <w:r w:rsidR="00DF1E49">
        <w:t>/</w:t>
      </w:r>
      <w:r w:rsidR="00DF1E49" w:rsidRPr="00DF1E49">
        <w:t>8123</w:t>
      </w:r>
      <w:r w:rsidR="00DF1E49">
        <w:t>/218/F7/PE</w:t>
      </w:r>
      <w:r w:rsidR="00DF1E49" w:rsidRPr="00DF1E49">
        <w:t xml:space="preserve">  </w:t>
      </w:r>
    </w:p>
    <w:p w14:paraId="4295C797" w14:textId="1DE11E6B" w:rsidR="00DF1E49" w:rsidRPr="00DF1E49" w:rsidRDefault="00F15356" w:rsidP="00DF1E49">
      <w:pPr>
        <w:widowControl w:val="0"/>
        <w:tabs>
          <w:tab w:val="left" w:pos="1276"/>
        </w:tabs>
        <w:jc w:val="both"/>
        <w:rPr>
          <w:szCs w:val="20"/>
        </w:rPr>
      </w:pPr>
      <w:r w:rsidRPr="00F15356">
        <w:rPr>
          <w:i/>
          <w:iCs/>
        </w:rPr>
        <w:t>Oggetto</w:t>
      </w:r>
      <w:r w:rsidRPr="00F15356">
        <w:t>:</w:t>
      </w:r>
      <w:r w:rsidR="000773A9">
        <w:rPr>
          <w:iCs/>
        </w:rPr>
        <w:tab/>
      </w:r>
      <w:r w:rsidR="00DF1E49">
        <w:rPr>
          <w:iCs/>
        </w:rPr>
        <w:tab/>
      </w:r>
      <w:r w:rsidR="00DF1E49" w:rsidRPr="00DF1E49">
        <w:rPr>
          <w:szCs w:val="20"/>
        </w:rPr>
        <w:t>Prevenzione e controllo dell’influenza:</w:t>
      </w:r>
    </w:p>
    <w:p w14:paraId="0716B92F" w14:textId="43F43B05" w:rsidR="00DF1E49" w:rsidRPr="00DF1E49" w:rsidRDefault="00DF1E49" w:rsidP="00DF1E49">
      <w:pPr>
        <w:overflowPunct w:val="0"/>
        <w:autoSpaceDE w:val="0"/>
        <w:autoSpaceDN w:val="0"/>
        <w:adjustRightInd w:val="0"/>
        <w:ind w:firstLine="708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 w:rsidRPr="00DF1E49">
        <w:rPr>
          <w:szCs w:val="20"/>
        </w:rPr>
        <w:t>raccomandazioni per la stagione 2023-</w:t>
      </w:r>
    </w:p>
    <w:p w14:paraId="0DCB04F0" w14:textId="2431DA4A" w:rsidR="00DF1E49" w:rsidRPr="00DF1E49" w:rsidRDefault="00DF1E49" w:rsidP="00DF1E49">
      <w:pPr>
        <w:overflowPunct w:val="0"/>
        <w:autoSpaceDE w:val="0"/>
        <w:autoSpaceDN w:val="0"/>
        <w:adjustRightInd w:val="0"/>
        <w:ind w:firstLine="708"/>
        <w:rPr>
          <w:szCs w:val="20"/>
          <w:u w:val="single"/>
        </w:rPr>
      </w:pPr>
      <w:r>
        <w:rPr>
          <w:szCs w:val="20"/>
          <w:u w:val="single"/>
        </w:rPr>
        <w:tab/>
      </w:r>
      <w:r w:rsidRPr="00DF1E49">
        <w:rPr>
          <w:szCs w:val="20"/>
        </w:rPr>
        <w:tab/>
      </w:r>
      <w:r w:rsidRPr="00DF1E49">
        <w:rPr>
          <w:szCs w:val="20"/>
          <w:u w:val="single"/>
        </w:rPr>
        <w:t>2024. Circolare Ministero della salute.</w:t>
      </w:r>
    </w:p>
    <w:p w14:paraId="40891BE4" w14:textId="77777777" w:rsidR="00DF1E49" w:rsidRPr="00DF1E49" w:rsidRDefault="00DF1E49" w:rsidP="00DF1E49">
      <w:pPr>
        <w:keepNext/>
        <w:overflowPunct w:val="0"/>
        <w:autoSpaceDE w:val="0"/>
        <w:autoSpaceDN w:val="0"/>
        <w:adjustRightInd w:val="0"/>
        <w:spacing w:before="240"/>
        <w:ind w:left="4536"/>
        <w:outlineLvl w:val="8"/>
        <w:rPr>
          <w:szCs w:val="20"/>
        </w:rPr>
      </w:pPr>
      <w:r w:rsidRPr="00DF1E49">
        <w:rPr>
          <w:szCs w:val="20"/>
        </w:rPr>
        <w:t>ALLE ASSOCIAZIONI PROVINCIALI</w:t>
      </w:r>
    </w:p>
    <w:p w14:paraId="66FFD636" w14:textId="77777777" w:rsidR="00DF1E49" w:rsidRPr="00DF1E49" w:rsidRDefault="00DF1E49" w:rsidP="00DF1E49">
      <w:pPr>
        <w:keepNext/>
        <w:overflowPunct w:val="0"/>
        <w:autoSpaceDE w:val="0"/>
        <w:autoSpaceDN w:val="0"/>
        <w:adjustRightInd w:val="0"/>
        <w:spacing w:before="240"/>
        <w:ind w:left="4536"/>
        <w:outlineLvl w:val="8"/>
        <w:rPr>
          <w:szCs w:val="20"/>
        </w:rPr>
      </w:pPr>
      <w:r w:rsidRPr="00DF1E49">
        <w:rPr>
          <w:szCs w:val="20"/>
        </w:rPr>
        <w:t>ALLE UNIONI REGIONALI</w:t>
      </w:r>
    </w:p>
    <w:p w14:paraId="7FC9D464" w14:textId="77777777" w:rsidR="00DF1E49" w:rsidRPr="00DF1E49" w:rsidRDefault="00DF1E49" w:rsidP="00DF1E49">
      <w:pPr>
        <w:overflowPunct w:val="0"/>
        <w:autoSpaceDE w:val="0"/>
        <w:autoSpaceDN w:val="0"/>
        <w:adjustRightInd w:val="0"/>
        <w:ind w:firstLine="567"/>
        <w:jc w:val="both"/>
        <w:rPr>
          <w:b/>
          <w:szCs w:val="20"/>
        </w:rPr>
      </w:pPr>
    </w:p>
    <w:p w14:paraId="7CE60D6A" w14:textId="77777777" w:rsidR="00DF1E49" w:rsidRDefault="00DF1E49" w:rsidP="00DF1E49">
      <w:pPr>
        <w:overflowPunct w:val="0"/>
        <w:autoSpaceDE w:val="0"/>
        <w:autoSpaceDN w:val="0"/>
        <w:adjustRightInd w:val="0"/>
        <w:ind w:firstLine="567"/>
        <w:jc w:val="both"/>
        <w:rPr>
          <w:b/>
          <w:szCs w:val="20"/>
        </w:rPr>
      </w:pPr>
      <w:r w:rsidRPr="00DF1E49">
        <w:rPr>
          <w:b/>
          <w:szCs w:val="20"/>
        </w:rPr>
        <w:t>PRECEDENTI: Circolare Federfarma n. 333 del 14 luglio 2022 e n. 212 del 15 aprile 2021.</w:t>
      </w:r>
    </w:p>
    <w:p w14:paraId="7B8FF3FA" w14:textId="77777777" w:rsidR="00DF1E49" w:rsidRPr="00DF1E49" w:rsidRDefault="00DF1E49" w:rsidP="00DF1E49">
      <w:pPr>
        <w:overflowPunct w:val="0"/>
        <w:autoSpaceDE w:val="0"/>
        <w:autoSpaceDN w:val="0"/>
        <w:adjustRightInd w:val="0"/>
        <w:ind w:firstLine="567"/>
        <w:jc w:val="both"/>
        <w:rPr>
          <w:b/>
          <w:szCs w:val="20"/>
        </w:rPr>
      </w:pPr>
    </w:p>
    <w:p w14:paraId="209D9CE9" w14:textId="77777777" w:rsidR="00DF1E49" w:rsidRPr="00DF1E49" w:rsidRDefault="00DF1E49" w:rsidP="00DF1E49">
      <w:pPr>
        <w:overflowPunct w:val="0"/>
        <w:autoSpaceDE w:val="0"/>
        <w:autoSpaceDN w:val="0"/>
        <w:adjustRightInd w:val="0"/>
        <w:ind w:firstLine="567"/>
        <w:jc w:val="both"/>
        <w:rPr>
          <w:b/>
          <w:bCs/>
          <w:szCs w:val="20"/>
          <w:u w:val="single"/>
        </w:rPr>
      </w:pPr>
      <w:r w:rsidRPr="00DF1E49">
        <w:rPr>
          <w:b/>
          <w:bCs/>
          <w:szCs w:val="20"/>
          <w:u w:val="single"/>
        </w:rPr>
        <w:tab/>
      </w:r>
      <w:r w:rsidRPr="00DF1E49">
        <w:rPr>
          <w:b/>
          <w:bCs/>
          <w:szCs w:val="20"/>
          <w:u w:val="single"/>
        </w:rPr>
        <w:tab/>
      </w:r>
      <w:r w:rsidRPr="00DF1E49">
        <w:rPr>
          <w:b/>
          <w:bCs/>
          <w:szCs w:val="20"/>
          <w:u w:val="single"/>
        </w:rPr>
        <w:tab/>
      </w:r>
      <w:r w:rsidRPr="00DF1E49">
        <w:rPr>
          <w:b/>
          <w:bCs/>
          <w:szCs w:val="20"/>
          <w:u w:val="single"/>
        </w:rPr>
        <w:tab/>
      </w:r>
      <w:r w:rsidRPr="00DF1E49">
        <w:rPr>
          <w:b/>
          <w:bCs/>
          <w:szCs w:val="20"/>
          <w:u w:val="single"/>
        </w:rPr>
        <w:tab/>
      </w:r>
    </w:p>
    <w:p w14:paraId="599964CB" w14:textId="77777777" w:rsidR="00DF1E49" w:rsidRPr="00DF1E49" w:rsidRDefault="00DF1E49" w:rsidP="00DF1E49">
      <w:pPr>
        <w:overflowPunct w:val="0"/>
        <w:autoSpaceDE w:val="0"/>
        <w:autoSpaceDN w:val="0"/>
        <w:adjustRightInd w:val="0"/>
        <w:ind w:firstLine="567"/>
        <w:jc w:val="both"/>
        <w:rPr>
          <w:szCs w:val="20"/>
        </w:rPr>
      </w:pPr>
    </w:p>
    <w:p w14:paraId="114E9FCB" w14:textId="77777777" w:rsidR="00DF1E49" w:rsidRDefault="00DF1E49" w:rsidP="00DF1E49">
      <w:pPr>
        <w:overflowPunct w:val="0"/>
        <w:autoSpaceDE w:val="0"/>
        <w:autoSpaceDN w:val="0"/>
        <w:adjustRightInd w:val="0"/>
        <w:ind w:firstLine="567"/>
        <w:jc w:val="both"/>
        <w:rPr>
          <w:szCs w:val="20"/>
        </w:rPr>
      </w:pPr>
    </w:p>
    <w:p w14:paraId="6CBCAAE4" w14:textId="5C8FBCE6" w:rsidR="00DF1E49" w:rsidRPr="00DF1E49" w:rsidRDefault="00DF1E49" w:rsidP="00DF1E49">
      <w:pPr>
        <w:overflowPunct w:val="0"/>
        <w:autoSpaceDE w:val="0"/>
        <w:autoSpaceDN w:val="0"/>
        <w:adjustRightInd w:val="0"/>
        <w:ind w:firstLine="567"/>
        <w:jc w:val="both"/>
        <w:rPr>
          <w:szCs w:val="20"/>
        </w:rPr>
      </w:pPr>
      <w:r w:rsidRPr="00DF1E49">
        <w:rPr>
          <w:szCs w:val="20"/>
        </w:rPr>
        <w:t>Il Ministero della salute ha diramato e pubblicato sul proprio sito internet la circolare “</w:t>
      </w:r>
      <w:r w:rsidRPr="00DF1E49">
        <w:rPr>
          <w:b/>
          <w:bCs/>
          <w:szCs w:val="20"/>
        </w:rPr>
        <w:t>Prevenzione e controllo dell’influenza: raccomandazioni per la stagione 2023-2024”,</w:t>
      </w:r>
      <w:r w:rsidRPr="00DF1E49">
        <w:rPr>
          <w:szCs w:val="20"/>
        </w:rPr>
        <w:t xml:space="preserve"> a cui il Ministero stesso chiede di dare la massima diffusione (allegato n.1).</w:t>
      </w:r>
    </w:p>
    <w:p w14:paraId="1CF4E34B" w14:textId="77777777" w:rsidR="00DF1E49" w:rsidRPr="00DF1E49" w:rsidRDefault="00DF1E49" w:rsidP="00DF1E49">
      <w:pPr>
        <w:overflowPunct w:val="0"/>
        <w:autoSpaceDE w:val="0"/>
        <w:autoSpaceDN w:val="0"/>
        <w:adjustRightInd w:val="0"/>
        <w:ind w:firstLine="567"/>
        <w:jc w:val="both"/>
        <w:rPr>
          <w:szCs w:val="20"/>
        </w:rPr>
      </w:pPr>
    </w:p>
    <w:p w14:paraId="79C06E76" w14:textId="77777777" w:rsidR="00DF1E49" w:rsidRPr="00DF1E49" w:rsidRDefault="00DF1E49" w:rsidP="00DF1E49">
      <w:pPr>
        <w:overflowPunct w:val="0"/>
        <w:autoSpaceDE w:val="0"/>
        <w:autoSpaceDN w:val="0"/>
        <w:adjustRightInd w:val="0"/>
        <w:ind w:firstLine="567"/>
        <w:jc w:val="both"/>
        <w:rPr>
          <w:szCs w:val="20"/>
        </w:rPr>
      </w:pPr>
      <w:r w:rsidRPr="00DF1E49">
        <w:rPr>
          <w:szCs w:val="20"/>
        </w:rPr>
        <w:t>La circolare premette che la stagione influenzale 2022-2023, in Europa, è iniziata anticipatamente. Anche nel nostro Paese l’andamento delle sindromi simil-influenzali (ILI) è stato anticipato rispetto alle passate stagioni (tranne quella pandemica del 2009/2010) con un valore di picco di incidenza superiore a tutti gli anni precedenti. Il numero di ILI è stato sostenuto, oltre che dai virus influenzali, anche da altri virus respiratori tra i quali il virus respiratorio sinciziale (RSV) nei bambini molto piccoli, e il SARS-CoV-2.</w:t>
      </w:r>
    </w:p>
    <w:p w14:paraId="665AAA3D" w14:textId="77777777" w:rsidR="00DF1E49" w:rsidRPr="00DF1E49" w:rsidRDefault="00DF1E49" w:rsidP="00DF1E49">
      <w:pPr>
        <w:overflowPunct w:val="0"/>
        <w:autoSpaceDE w:val="0"/>
        <w:autoSpaceDN w:val="0"/>
        <w:adjustRightInd w:val="0"/>
        <w:ind w:firstLine="567"/>
        <w:jc w:val="both"/>
        <w:rPr>
          <w:szCs w:val="20"/>
        </w:rPr>
      </w:pPr>
    </w:p>
    <w:p w14:paraId="3F41CC4A" w14:textId="77777777" w:rsidR="00DF1E49" w:rsidRPr="00DF1E49" w:rsidRDefault="00DF1E49" w:rsidP="00DF1E49">
      <w:pPr>
        <w:overflowPunct w:val="0"/>
        <w:autoSpaceDE w:val="0"/>
        <w:autoSpaceDN w:val="0"/>
        <w:adjustRightInd w:val="0"/>
        <w:ind w:firstLine="567"/>
        <w:jc w:val="both"/>
        <w:rPr>
          <w:szCs w:val="20"/>
        </w:rPr>
      </w:pPr>
      <w:r w:rsidRPr="00DF1E49">
        <w:rPr>
          <w:szCs w:val="20"/>
        </w:rPr>
        <w:t xml:space="preserve">La circolare ministeriale raccomanda, quindi, il </w:t>
      </w:r>
      <w:r w:rsidRPr="00DF1E49">
        <w:rPr>
          <w:b/>
          <w:bCs/>
          <w:szCs w:val="20"/>
        </w:rPr>
        <w:t>rispetto di misure di protezione personali</w:t>
      </w:r>
      <w:r w:rsidRPr="00DF1E49">
        <w:rPr>
          <w:szCs w:val="20"/>
        </w:rPr>
        <w:t xml:space="preserve"> utili per ridurre la trasmissione del virus dell’influenza, quali: </w:t>
      </w:r>
    </w:p>
    <w:p w14:paraId="5A46FC76" w14:textId="77777777" w:rsidR="00DF1E49" w:rsidRPr="00DF1E49" w:rsidRDefault="00DF1E49" w:rsidP="00DF1E49">
      <w:pPr>
        <w:overflowPunct w:val="0"/>
        <w:autoSpaceDE w:val="0"/>
        <w:autoSpaceDN w:val="0"/>
        <w:adjustRightInd w:val="0"/>
        <w:ind w:firstLine="567"/>
        <w:jc w:val="both"/>
        <w:rPr>
          <w:szCs w:val="20"/>
        </w:rPr>
      </w:pPr>
      <w:r w:rsidRPr="00DF1E49">
        <w:rPr>
          <w:szCs w:val="20"/>
        </w:rPr>
        <w:t xml:space="preserve">- lavare regolarmente le mani e asciugarle correttamente, </w:t>
      </w:r>
    </w:p>
    <w:p w14:paraId="705022F1" w14:textId="77777777" w:rsidR="00DF1E49" w:rsidRPr="00DF1E49" w:rsidRDefault="00DF1E49" w:rsidP="00DF1E49">
      <w:pPr>
        <w:overflowPunct w:val="0"/>
        <w:autoSpaceDE w:val="0"/>
        <w:autoSpaceDN w:val="0"/>
        <w:adjustRightInd w:val="0"/>
        <w:ind w:firstLine="567"/>
        <w:jc w:val="both"/>
        <w:rPr>
          <w:szCs w:val="20"/>
        </w:rPr>
      </w:pPr>
      <w:r w:rsidRPr="00DF1E49">
        <w:rPr>
          <w:szCs w:val="20"/>
        </w:rPr>
        <w:t xml:space="preserve">- osservare una buona igiene respiratoria, </w:t>
      </w:r>
    </w:p>
    <w:p w14:paraId="4D595CDA" w14:textId="77777777" w:rsidR="00DF1E49" w:rsidRPr="00DF1E49" w:rsidRDefault="00DF1E49" w:rsidP="00DF1E49">
      <w:pPr>
        <w:overflowPunct w:val="0"/>
        <w:autoSpaceDE w:val="0"/>
        <w:autoSpaceDN w:val="0"/>
        <w:adjustRightInd w:val="0"/>
        <w:ind w:firstLine="567"/>
        <w:jc w:val="both"/>
        <w:rPr>
          <w:szCs w:val="20"/>
        </w:rPr>
      </w:pPr>
      <w:r w:rsidRPr="00DF1E49">
        <w:rPr>
          <w:szCs w:val="20"/>
        </w:rPr>
        <w:t>- isolarsi volontariamente a casa se si presentano sintomi attribuibili a malattie respiratorie febbrili specie in fase iniziale,</w:t>
      </w:r>
    </w:p>
    <w:p w14:paraId="784C0736" w14:textId="77777777" w:rsidR="00DF1E49" w:rsidRPr="00DF1E49" w:rsidRDefault="00DF1E49" w:rsidP="00DF1E49">
      <w:pPr>
        <w:overflowPunct w:val="0"/>
        <w:autoSpaceDE w:val="0"/>
        <w:autoSpaceDN w:val="0"/>
        <w:adjustRightInd w:val="0"/>
        <w:ind w:firstLine="567"/>
        <w:jc w:val="both"/>
        <w:rPr>
          <w:szCs w:val="20"/>
        </w:rPr>
      </w:pPr>
      <w:r w:rsidRPr="00DF1E49">
        <w:rPr>
          <w:szCs w:val="20"/>
        </w:rPr>
        <w:t xml:space="preserve"> - evitare il contatto stretto con persone ammalate, ad es. mantenendo un distanziamento fisico di almeno un metro da chi presenta sintomi dell’influenza ed evitare posti affollati,</w:t>
      </w:r>
    </w:p>
    <w:p w14:paraId="4529458D" w14:textId="77777777" w:rsidR="007976B2" w:rsidRDefault="00DF1E49" w:rsidP="00DF1E49">
      <w:pPr>
        <w:overflowPunct w:val="0"/>
        <w:autoSpaceDE w:val="0"/>
        <w:autoSpaceDN w:val="0"/>
        <w:adjustRightInd w:val="0"/>
        <w:ind w:firstLine="567"/>
        <w:jc w:val="both"/>
        <w:rPr>
          <w:szCs w:val="20"/>
        </w:rPr>
        <w:sectPr w:rsidR="007976B2" w:rsidSect="009A2B20">
          <w:headerReference w:type="default" r:id="rId8"/>
          <w:footerReference w:type="default" r:id="rId9"/>
          <w:pgSz w:w="11906" w:h="16838" w:code="9"/>
          <w:pgMar w:top="567" w:right="1134" w:bottom="1134" w:left="1134" w:header="709" w:footer="709" w:gutter="0"/>
          <w:cols w:space="708"/>
          <w:docGrid w:linePitch="360"/>
        </w:sectPr>
      </w:pPr>
      <w:r w:rsidRPr="00DF1E49">
        <w:rPr>
          <w:szCs w:val="20"/>
        </w:rPr>
        <w:t xml:space="preserve"> - evitare di toccarsi occhi, naso o bocca e usare mascherine chirurgiche se si presenta sintomatologia influenzale. </w:t>
      </w:r>
    </w:p>
    <w:p w14:paraId="6AA57489" w14:textId="77777777" w:rsidR="00DF1E49" w:rsidRPr="00DF1E49" w:rsidRDefault="00DF1E49" w:rsidP="00DF1E49">
      <w:pPr>
        <w:overflowPunct w:val="0"/>
        <w:autoSpaceDE w:val="0"/>
        <w:autoSpaceDN w:val="0"/>
        <w:adjustRightInd w:val="0"/>
        <w:ind w:firstLine="567"/>
        <w:jc w:val="both"/>
        <w:rPr>
          <w:szCs w:val="20"/>
        </w:rPr>
      </w:pPr>
      <w:r w:rsidRPr="00DF1E49">
        <w:rPr>
          <w:szCs w:val="20"/>
        </w:rPr>
        <w:lastRenderedPageBreak/>
        <w:t xml:space="preserve">La forma di protezione più efficace rimane, tuttavia, la </w:t>
      </w:r>
      <w:r w:rsidRPr="00DF1E49">
        <w:rPr>
          <w:b/>
          <w:bCs/>
          <w:szCs w:val="20"/>
        </w:rPr>
        <w:t>vaccinazione antinfluenzale</w:t>
      </w:r>
      <w:r w:rsidRPr="00DF1E49">
        <w:rPr>
          <w:szCs w:val="20"/>
        </w:rPr>
        <w:t xml:space="preserve">. In tale ottica, la campagna vaccinale si pone i seguenti obiettivi: </w:t>
      </w:r>
    </w:p>
    <w:p w14:paraId="68748F0C" w14:textId="77777777" w:rsidR="00DF1E49" w:rsidRPr="00DF1E49" w:rsidRDefault="00DF1E49" w:rsidP="00DF1E49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rPr>
          <w:szCs w:val="20"/>
        </w:rPr>
      </w:pPr>
      <w:r w:rsidRPr="00DF1E49">
        <w:rPr>
          <w:szCs w:val="20"/>
        </w:rPr>
        <w:t>riduzione del rischio individuale di malattia, ospedalizzazione e morte;</w:t>
      </w:r>
    </w:p>
    <w:p w14:paraId="5AA0B30C" w14:textId="77777777" w:rsidR="00DF1E49" w:rsidRPr="00DF1E49" w:rsidRDefault="00DF1E49" w:rsidP="00DF1E49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rPr>
          <w:szCs w:val="20"/>
        </w:rPr>
      </w:pPr>
      <w:r w:rsidRPr="00DF1E49">
        <w:rPr>
          <w:szCs w:val="20"/>
        </w:rPr>
        <w:t>riduzione del rischio di trasmissione a soggetti ad alto rischio di complicanze o ospedalizzazione;</w:t>
      </w:r>
    </w:p>
    <w:p w14:paraId="6201BE94" w14:textId="77777777" w:rsidR="00DF1E49" w:rsidRPr="00DF1E49" w:rsidRDefault="00DF1E49" w:rsidP="00DF1E49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rPr>
          <w:szCs w:val="20"/>
        </w:rPr>
      </w:pPr>
      <w:r w:rsidRPr="00DF1E49">
        <w:rPr>
          <w:szCs w:val="20"/>
        </w:rPr>
        <w:t xml:space="preserve">riduzione dei costi sociali connessi con morbosità e mortalità. </w:t>
      </w:r>
    </w:p>
    <w:p w14:paraId="77F93131" w14:textId="77777777" w:rsidR="00DF1E49" w:rsidRPr="00DF1E49" w:rsidRDefault="00DF1E49" w:rsidP="00DF1E49">
      <w:pPr>
        <w:overflowPunct w:val="0"/>
        <w:autoSpaceDE w:val="0"/>
        <w:autoSpaceDN w:val="0"/>
        <w:adjustRightInd w:val="0"/>
        <w:ind w:firstLine="567"/>
        <w:jc w:val="both"/>
        <w:rPr>
          <w:szCs w:val="20"/>
        </w:rPr>
      </w:pPr>
    </w:p>
    <w:p w14:paraId="2DE1278D" w14:textId="77777777" w:rsidR="00DF1E49" w:rsidRPr="00DF1E49" w:rsidRDefault="00DF1E49" w:rsidP="00DF1E49">
      <w:pPr>
        <w:overflowPunct w:val="0"/>
        <w:autoSpaceDE w:val="0"/>
        <w:autoSpaceDN w:val="0"/>
        <w:adjustRightInd w:val="0"/>
        <w:ind w:firstLine="567"/>
        <w:jc w:val="both"/>
        <w:rPr>
          <w:szCs w:val="20"/>
        </w:rPr>
      </w:pPr>
      <w:r w:rsidRPr="00DF1E49">
        <w:rPr>
          <w:szCs w:val="20"/>
        </w:rPr>
        <w:t xml:space="preserve">I gruppi a rischio con la massima priorità sono: </w:t>
      </w:r>
      <w:r w:rsidRPr="00DF1E49">
        <w:rPr>
          <w:b/>
          <w:bCs/>
          <w:szCs w:val="20"/>
        </w:rPr>
        <w:t>operatori sanitari</w:t>
      </w:r>
      <w:r w:rsidRPr="00DF1E49">
        <w:rPr>
          <w:szCs w:val="20"/>
        </w:rPr>
        <w:t xml:space="preserve"> (in particolare ospedalieri e di strutture di assistenza a lungo termine), anziani, donne in gravidanza, malati cronici e bambini.</w:t>
      </w:r>
    </w:p>
    <w:p w14:paraId="31B724B7" w14:textId="77777777" w:rsidR="00DF1E49" w:rsidRPr="00DF1E49" w:rsidRDefault="00DF1E49" w:rsidP="00DF1E49">
      <w:pPr>
        <w:overflowPunct w:val="0"/>
        <w:autoSpaceDE w:val="0"/>
        <w:autoSpaceDN w:val="0"/>
        <w:adjustRightInd w:val="0"/>
        <w:ind w:firstLine="567"/>
        <w:jc w:val="both"/>
        <w:rPr>
          <w:szCs w:val="20"/>
        </w:rPr>
      </w:pPr>
    </w:p>
    <w:p w14:paraId="5A0847D0" w14:textId="77777777" w:rsidR="00DF1E49" w:rsidRDefault="00DF1E49" w:rsidP="00DF1E49">
      <w:pPr>
        <w:overflowPunct w:val="0"/>
        <w:autoSpaceDE w:val="0"/>
        <w:autoSpaceDN w:val="0"/>
        <w:adjustRightInd w:val="0"/>
        <w:ind w:firstLine="567"/>
        <w:jc w:val="both"/>
        <w:rPr>
          <w:szCs w:val="20"/>
        </w:rPr>
      </w:pPr>
      <w:r w:rsidRPr="00DF1E49">
        <w:rPr>
          <w:szCs w:val="20"/>
        </w:rPr>
        <w:t xml:space="preserve">Alla luce delle raccomandazioni dell’OMS e di una situazione epidemiologica delle malattie respiratorie acute virali in evoluzione, la circolare raccomanda, anche per la stagione 2023-2024, la vaccinazione antinfluenzale nella fascia di età 6 mesi - 6 anni, anche al fine di ridurre la circolazione del virus influenzale fra gli adulti e gli anziani. </w:t>
      </w:r>
    </w:p>
    <w:p w14:paraId="26E9EEAD" w14:textId="77777777" w:rsidR="00DF1E49" w:rsidRPr="00DF1E49" w:rsidRDefault="00DF1E49" w:rsidP="00DF1E49">
      <w:pPr>
        <w:overflowPunct w:val="0"/>
        <w:autoSpaceDE w:val="0"/>
        <w:autoSpaceDN w:val="0"/>
        <w:adjustRightInd w:val="0"/>
        <w:ind w:firstLine="567"/>
        <w:jc w:val="both"/>
        <w:rPr>
          <w:szCs w:val="20"/>
        </w:rPr>
      </w:pPr>
    </w:p>
    <w:p w14:paraId="0AB7CD68" w14:textId="77777777" w:rsidR="00DF1E49" w:rsidRPr="00DF1E49" w:rsidRDefault="00DF1E49" w:rsidP="00DF1E49">
      <w:pPr>
        <w:overflowPunct w:val="0"/>
        <w:autoSpaceDE w:val="0"/>
        <w:autoSpaceDN w:val="0"/>
        <w:adjustRightInd w:val="0"/>
        <w:ind w:firstLine="567"/>
        <w:jc w:val="both"/>
        <w:rPr>
          <w:szCs w:val="20"/>
        </w:rPr>
      </w:pPr>
    </w:p>
    <w:p w14:paraId="484FD643" w14:textId="77777777" w:rsidR="00DF1E49" w:rsidRDefault="00DF1E49" w:rsidP="00DF1E49">
      <w:pPr>
        <w:overflowPunct w:val="0"/>
        <w:autoSpaceDE w:val="0"/>
        <w:autoSpaceDN w:val="0"/>
        <w:adjustRightInd w:val="0"/>
        <w:ind w:firstLine="567"/>
        <w:jc w:val="both"/>
        <w:rPr>
          <w:szCs w:val="20"/>
        </w:rPr>
      </w:pPr>
      <w:r w:rsidRPr="00DF1E49">
        <w:rPr>
          <w:szCs w:val="20"/>
        </w:rPr>
        <w:t xml:space="preserve"> Per assicurare che la copertura vaccinale sia la più alta possibile, il Ministero della salute sollecita le Regioni ad attivare, con il coinvolgimento dei MMG e PLS e </w:t>
      </w:r>
      <w:r w:rsidRPr="00DF1E49">
        <w:rPr>
          <w:b/>
          <w:bCs/>
          <w:szCs w:val="20"/>
        </w:rPr>
        <w:t>Farmacie,</w:t>
      </w:r>
      <w:r w:rsidRPr="00DF1E49">
        <w:rPr>
          <w:szCs w:val="20"/>
        </w:rPr>
        <w:t xml:space="preserve"> nei confronti delle persone idonee alla vaccinazione, </w:t>
      </w:r>
      <w:r w:rsidRPr="00DF1E49">
        <w:rPr>
          <w:b/>
          <w:bCs/>
          <w:szCs w:val="20"/>
        </w:rPr>
        <w:t>efficaci azioni di offerta attiva</w:t>
      </w:r>
      <w:r w:rsidRPr="00DF1E49">
        <w:rPr>
          <w:szCs w:val="20"/>
        </w:rPr>
        <w:t xml:space="preserve">. Viene richiesta, inoltre, la realizzazione di iniziative volte a </w:t>
      </w:r>
      <w:r w:rsidRPr="00DF1E49">
        <w:rPr>
          <w:b/>
          <w:bCs/>
          <w:szCs w:val="20"/>
        </w:rPr>
        <w:t xml:space="preserve">promuovere la vaccinazione antinfluenzale di tutti gli operatori sanitari. </w:t>
      </w:r>
      <w:r w:rsidRPr="00DF1E49">
        <w:rPr>
          <w:szCs w:val="20"/>
        </w:rPr>
        <w:t xml:space="preserve">I benefici del vaccino tra tutti i gruppi raccomandati dovrebbero essere comunicati e la vaccinazione resa accessibile il più facilmente possibile. </w:t>
      </w:r>
    </w:p>
    <w:p w14:paraId="0E115CF7" w14:textId="77777777" w:rsidR="00DF1E49" w:rsidRPr="00DF1E49" w:rsidRDefault="00DF1E49" w:rsidP="00DF1E49">
      <w:pPr>
        <w:overflowPunct w:val="0"/>
        <w:autoSpaceDE w:val="0"/>
        <w:autoSpaceDN w:val="0"/>
        <w:adjustRightInd w:val="0"/>
        <w:ind w:firstLine="567"/>
        <w:jc w:val="both"/>
        <w:rPr>
          <w:szCs w:val="20"/>
        </w:rPr>
      </w:pPr>
    </w:p>
    <w:p w14:paraId="39DBAD1E" w14:textId="77777777" w:rsidR="00DF1E49" w:rsidRPr="00DF1E49" w:rsidRDefault="00DF1E49" w:rsidP="00DF1E49">
      <w:pPr>
        <w:overflowPunct w:val="0"/>
        <w:autoSpaceDE w:val="0"/>
        <w:autoSpaceDN w:val="0"/>
        <w:adjustRightInd w:val="0"/>
        <w:ind w:firstLine="567"/>
        <w:jc w:val="both"/>
        <w:rPr>
          <w:szCs w:val="20"/>
        </w:rPr>
      </w:pPr>
    </w:p>
    <w:p w14:paraId="3B8D3D80" w14:textId="77777777" w:rsidR="00DF1E49" w:rsidRDefault="00DF1E49" w:rsidP="00DF1E49">
      <w:pPr>
        <w:overflowPunct w:val="0"/>
        <w:autoSpaceDE w:val="0"/>
        <w:autoSpaceDN w:val="0"/>
        <w:adjustRightInd w:val="0"/>
        <w:ind w:firstLine="567"/>
        <w:jc w:val="both"/>
        <w:rPr>
          <w:szCs w:val="20"/>
        </w:rPr>
      </w:pPr>
      <w:r w:rsidRPr="00DF1E49">
        <w:rPr>
          <w:szCs w:val="20"/>
        </w:rPr>
        <w:t xml:space="preserve">In tema di somministrazione simultanea di più vaccini, la circolare ministeriale osserva che il vaccino antinfluenzale non interferisce con la risposta immune ad altri vaccini inattivati o vivi attenuati. Per la somministrazione del solo vaccino spray nasale a virus vivo attenuato bisogna attendere almeno 4 settimane da un vaccino vivo attenuato, quando le vaccinazioni non sono </w:t>
      </w:r>
      <w:proofErr w:type="spellStart"/>
      <w:r w:rsidRPr="00DF1E49">
        <w:rPr>
          <w:szCs w:val="20"/>
        </w:rPr>
        <w:t>cosomministrate</w:t>
      </w:r>
      <w:proofErr w:type="spellEnd"/>
      <w:r w:rsidRPr="00DF1E49">
        <w:rPr>
          <w:szCs w:val="20"/>
        </w:rPr>
        <w:t xml:space="preserve">. </w:t>
      </w:r>
    </w:p>
    <w:p w14:paraId="60765BEC" w14:textId="77777777" w:rsidR="00DF1E49" w:rsidRPr="00DF1E49" w:rsidRDefault="00DF1E49" w:rsidP="00DF1E49">
      <w:pPr>
        <w:overflowPunct w:val="0"/>
        <w:autoSpaceDE w:val="0"/>
        <w:autoSpaceDN w:val="0"/>
        <w:adjustRightInd w:val="0"/>
        <w:ind w:firstLine="567"/>
        <w:jc w:val="both"/>
        <w:rPr>
          <w:szCs w:val="20"/>
        </w:rPr>
      </w:pPr>
    </w:p>
    <w:p w14:paraId="347D3D07" w14:textId="77777777" w:rsidR="00DF1E49" w:rsidRPr="00DF1E49" w:rsidRDefault="00DF1E49" w:rsidP="00DF1E49">
      <w:pPr>
        <w:overflowPunct w:val="0"/>
        <w:autoSpaceDE w:val="0"/>
        <w:autoSpaceDN w:val="0"/>
        <w:adjustRightInd w:val="0"/>
        <w:ind w:firstLine="567"/>
        <w:jc w:val="both"/>
        <w:rPr>
          <w:szCs w:val="20"/>
        </w:rPr>
      </w:pPr>
    </w:p>
    <w:p w14:paraId="439B141A" w14:textId="77777777" w:rsidR="00DF1E49" w:rsidRDefault="00DF1E49" w:rsidP="00DF1E49">
      <w:pPr>
        <w:overflowPunct w:val="0"/>
        <w:autoSpaceDE w:val="0"/>
        <w:autoSpaceDN w:val="0"/>
        <w:adjustRightInd w:val="0"/>
        <w:ind w:firstLine="567"/>
        <w:jc w:val="both"/>
        <w:rPr>
          <w:szCs w:val="20"/>
        </w:rPr>
      </w:pPr>
      <w:r w:rsidRPr="00DF1E49">
        <w:rPr>
          <w:szCs w:val="20"/>
        </w:rPr>
        <w:t>I soggetti possono quindi ricevere il vaccino antinfluenzale contemporaneamente ad altri vaccini (secondo le indicazioni del PNPV vigente), in sedi corporee e con siringhe diverse. Fatte salve specifiche indicazioni d’uso, è possibile altresì, la co-somministrazione di tutti i vaccini antinfluenzali con i vaccini anti-SARS-CoV-2/COVID-19.</w:t>
      </w:r>
    </w:p>
    <w:p w14:paraId="274F02AE" w14:textId="77777777" w:rsidR="00DF1E49" w:rsidRDefault="00DF1E49" w:rsidP="00DF1E49">
      <w:pPr>
        <w:overflowPunct w:val="0"/>
        <w:autoSpaceDE w:val="0"/>
        <w:autoSpaceDN w:val="0"/>
        <w:adjustRightInd w:val="0"/>
        <w:ind w:firstLine="567"/>
        <w:jc w:val="both"/>
        <w:rPr>
          <w:szCs w:val="20"/>
        </w:rPr>
      </w:pPr>
    </w:p>
    <w:p w14:paraId="6B121B5D" w14:textId="77777777" w:rsidR="00DF1E49" w:rsidRPr="00DF1E49" w:rsidRDefault="00DF1E49" w:rsidP="00DF1E49">
      <w:pPr>
        <w:overflowPunct w:val="0"/>
        <w:autoSpaceDE w:val="0"/>
        <w:autoSpaceDN w:val="0"/>
        <w:adjustRightInd w:val="0"/>
        <w:ind w:firstLine="567"/>
        <w:jc w:val="both"/>
        <w:rPr>
          <w:szCs w:val="20"/>
        </w:rPr>
      </w:pPr>
    </w:p>
    <w:p w14:paraId="2F5F0C21" w14:textId="77777777" w:rsidR="00DF1E49" w:rsidRPr="00DF1E49" w:rsidRDefault="00DF1E49" w:rsidP="00DF1E49">
      <w:pPr>
        <w:overflowPunct w:val="0"/>
        <w:autoSpaceDE w:val="0"/>
        <w:autoSpaceDN w:val="0"/>
        <w:adjustRightInd w:val="0"/>
        <w:ind w:firstLine="567"/>
        <w:jc w:val="both"/>
        <w:rPr>
          <w:szCs w:val="20"/>
        </w:rPr>
      </w:pPr>
    </w:p>
    <w:p w14:paraId="6C6109EE" w14:textId="1633AC4A" w:rsidR="00DF1E49" w:rsidRPr="00DF1E49" w:rsidRDefault="00DF1E49" w:rsidP="00DF1E49">
      <w:pPr>
        <w:overflowPunct w:val="0"/>
        <w:autoSpaceDE w:val="0"/>
        <w:autoSpaceDN w:val="0"/>
        <w:adjustRightInd w:val="0"/>
        <w:ind w:firstLine="567"/>
        <w:jc w:val="both"/>
        <w:rPr>
          <w:szCs w:val="20"/>
        </w:rPr>
      </w:pPr>
      <w:r w:rsidRPr="00DF1E49">
        <w:rPr>
          <w:szCs w:val="20"/>
        </w:rPr>
        <w:t xml:space="preserve">Con riferimento alla prossima campagna antinfluenzale, Federfarma sottolinea come la </w:t>
      </w:r>
      <w:r w:rsidRPr="00DF1E49">
        <w:rPr>
          <w:szCs w:val="20"/>
          <w:u w:val="single"/>
        </w:rPr>
        <w:t>somministrazione di vaccini antinfluenzali, in farmacia da parte di farmacisti</w:t>
      </w:r>
      <w:r w:rsidRPr="00DF1E49">
        <w:rPr>
          <w:szCs w:val="20"/>
        </w:rPr>
        <w:t xml:space="preserve"> </w:t>
      </w:r>
      <w:r w:rsidRPr="00DF1E49">
        <w:rPr>
          <w:szCs w:val="20"/>
          <w:u w:val="single"/>
        </w:rPr>
        <w:t>opportunamente formati</w:t>
      </w:r>
      <w:r w:rsidRPr="00DF1E49">
        <w:rPr>
          <w:szCs w:val="20"/>
        </w:rPr>
        <w:t xml:space="preserve">, </w:t>
      </w:r>
      <w:r w:rsidRPr="00DF1E49">
        <w:rPr>
          <w:szCs w:val="20"/>
          <w:u w:val="single"/>
        </w:rPr>
        <w:t>costituisce oggi</w:t>
      </w:r>
      <w:r w:rsidRPr="00DF1E49">
        <w:rPr>
          <w:szCs w:val="20"/>
        </w:rPr>
        <w:t xml:space="preserve">, a seguito delle modifiche apportate al D. Lgs. 153/2009, sulla normativa sulla farmacia dei </w:t>
      </w:r>
      <w:proofErr w:type="gramStart"/>
      <w:r w:rsidRPr="00DF1E49">
        <w:rPr>
          <w:szCs w:val="20"/>
        </w:rPr>
        <w:t xml:space="preserve">servizi,  </w:t>
      </w:r>
      <w:r w:rsidRPr="00DF1E49">
        <w:rPr>
          <w:b/>
          <w:bCs/>
          <w:szCs w:val="20"/>
          <w:u w:val="single"/>
        </w:rPr>
        <w:t>un’attività</w:t>
      </w:r>
      <w:proofErr w:type="gramEnd"/>
      <w:r w:rsidRPr="00DF1E49">
        <w:rPr>
          <w:b/>
          <w:bCs/>
          <w:szCs w:val="20"/>
          <w:u w:val="single"/>
        </w:rPr>
        <w:t xml:space="preserve"> strutturale che può essere effettuata nei confronti di soggetti di età non inferiore a diciotto anni, previa presentazione di documentazione comprovante la pregressa somministrazione di analoga tipologia di vaccini.</w:t>
      </w:r>
    </w:p>
    <w:p w14:paraId="61C6D549" w14:textId="77777777" w:rsidR="00DF1E49" w:rsidRPr="00DF1E49" w:rsidRDefault="00DF1E49" w:rsidP="00DF1E49">
      <w:pPr>
        <w:overflowPunct w:val="0"/>
        <w:autoSpaceDE w:val="0"/>
        <w:autoSpaceDN w:val="0"/>
        <w:adjustRightInd w:val="0"/>
        <w:ind w:firstLine="567"/>
        <w:jc w:val="both"/>
        <w:rPr>
          <w:szCs w:val="20"/>
        </w:rPr>
      </w:pPr>
    </w:p>
    <w:p w14:paraId="23F14C08" w14:textId="77777777" w:rsidR="00DF1E49" w:rsidRPr="00DF1E49" w:rsidRDefault="00DF1E49" w:rsidP="00DF1E49">
      <w:pPr>
        <w:overflowPunct w:val="0"/>
        <w:autoSpaceDE w:val="0"/>
        <w:autoSpaceDN w:val="0"/>
        <w:adjustRightInd w:val="0"/>
        <w:ind w:firstLine="567"/>
        <w:jc w:val="both"/>
        <w:rPr>
          <w:szCs w:val="20"/>
        </w:rPr>
      </w:pPr>
      <w:r w:rsidRPr="00DF1E49">
        <w:rPr>
          <w:szCs w:val="20"/>
        </w:rPr>
        <w:t>Cordiali saluti.</w:t>
      </w:r>
    </w:p>
    <w:p w14:paraId="7AFE81B4" w14:textId="77777777" w:rsidR="00DF1E49" w:rsidRPr="00DF1E49" w:rsidRDefault="00DF1E49" w:rsidP="00DF1E49">
      <w:pPr>
        <w:overflowPunct w:val="0"/>
        <w:autoSpaceDE w:val="0"/>
        <w:autoSpaceDN w:val="0"/>
        <w:adjustRightInd w:val="0"/>
        <w:ind w:firstLine="567"/>
        <w:jc w:val="both"/>
        <w:rPr>
          <w:szCs w:val="20"/>
        </w:rPr>
      </w:pPr>
    </w:p>
    <w:p w14:paraId="10C2DC71" w14:textId="77777777" w:rsidR="00DF1E49" w:rsidRPr="00DF1E49" w:rsidRDefault="00DF1E49" w:rsidP="00DF1E49">
      <w:pPr>
        <w:tabs>
          <w:tab w:val="center" w:pos="5954"/>
        </w:tabs>
        <w:overflowPunct w:val="0"/>
        <w:autoSpaceDE w:val="0"/>
        <w:autoSpaceDN w:val="0"/>
        <w:adjustRightInd w:val="0"/>
        <w:rPr>
          <w:szCs w:val="20"/>
        </w:rPr>
      </w:pPr>
      <w:r w:rsidRPr="00DF1E49">
        <w:rPr>
          <w:szCs w:val="20"/>
        </w:rPr>
        <w:t xml:space="preserve">              IL SEGRETARIO</w:t>
      </w:r>
      <w:r w:rsidRPr="00DF1E49">
        <w:rPr>
          <w:szCs w:val="20"/>
        </w:rPr>
        <w:tab/>
        <w:t xml:space="preserve">                                    IL PRESIDENTE</w:t>
      </w:r>
    </w:p>
    <w:p w14:paraId="1E8F8CE1" w14:textId="77777777" w:rsidR="00DF1E49" w:rsidRDefault="00DF1E49" w:rsidP="00DF1E49">
      <w:pPr>
        <w:tabs>
          <w:tab w:val="center" w:pos="5954"/>
        </w:tabs>
        <w:overflowPunct w:val="0"/>
        <w:autoSpaceDE w:val="0"/>
        <w:autoSpaceDN w:val="0"/>
        <w:adjustRightInd w:val="0"/>
        <w:rPr>
          <w:szCs w:val="20"/>
        </w:rPr>
      </w:pPr>
      <w:r w:rsidRPr="00DF1E49">
        <w:rPr>
          <w:szCs w:val="20"/>
        </w:rPr>
        <w:t xml:space="preserve">           Dott. Roberto TOBIA </w:t>
      </w:r>
      <w:r w:rsidRPr="00DF1E49">
        <w:rPr>
          <w:szCs w:val="20"/>
        </w:rPr>
        <w:tab/>
        <w:t xml:space="preserve">                                   Dott. Marco COSSOLO</w:t>
      </w:r>
    </w:p>
    <w:p w14:paraId="04CD21FE" w14:textId="77777777" w:rsidR="00DF1E49" w:rsidRPr="00DF1E49" w:rsidRDefault="00DF1E49" w:rsidP="00DF1E49">
      <w:pPr>
        <w:tabs>
          <w:tab w:val="center" w:pos="5954"/>
        </w:tabs>
        <w:overflowPunct w:val="0"/>
        <w:autoSpaceDE w:val="0"/>
        <w:autoSpaceDN w:val="0"/>
        <w:adjustRightInd w:val="0"/>
        <w:rPr>
          <w:szCs w:val="20"/>
        </w:rPr>
      </w:pPr>
    </w:p>
    <w:p w14:paraId="041C6590" w14:textId="77777777" w:rsidR="00DF1E49" w:rsidRPr="00DF1E49" w:rsidRDefault="00DF1E49" w:rsidP="00DF1E49">
      <w:pPr>
        <w:overflowPunct w:val="0"/>
        <w:autoSpaceDE w:val="0"/>
        <w:autoSpaceDN w:val="0"/>
        <w:adjustRightInd w:val="0"/>
        <w:ind w:firstLine="709"/>
        <w:rPr>
          <w:b/>
          <w:bCs/>
          <w:szCs w:val="20"/>
        </w:rPr>
      </w:pPr>
      <w:proofErr w:type="spellStart"/>
      <w:r w:rsidRPr="00DF1E49">
        <w:rPr>
          <w:b/>
          <w:bCs/>
          <w:szCs w:val="20"/>
        </w:rPr>
        <w:t>All</w:t>
      </w:r>
      <w:proofErr w:type="spellEnd"/>
      <w:r w:rsidRPr="00DF1E49">
        <w:rPr>
          <w:b/>
          <w:bCs/>
          <w:szCs w:val="20"/>
        </w:rPr>
        <w:t>. n. 1</w:t>
      </w:r>
    </w:p>
    <w:p w14:paraId="50710646" w14:textId="77777777" w:rsidR="00DF1E49" w:rsidRPr="00DF1E49" w:rsidRDefault="00DF1E49" w:rsidP="00DF1E49">
      <w:pPr>
        <w:overflowPunct w:val="0"/>
        <w:autoSpaceDE w:val="0"/>
        <w:autoSpaceDN w:val="0"/>
        <w:adjustRightInd w:val="0"/>
        <w:ind w:firstLine="709"/>
        <w:rPr>
          <w:b/>
          <w:bCs/>
          <w:szCs w:val="20"/>
        </w:rPr>
      </w:pPr>
    </w:p>
    <w:p w14:paraId="1B0A97C7" w14:textId="77777777" w:rsidR="00DF1E49" w:rsidRPr="00DF1E49" w:rsidRDefault="00DF1E49" w:rsidP="00DF1E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ind w:firstLine="709"/>
        <w:rPr>
          <w:b/>
          <w:bCs/>
          <w:sz w:val="20"/>
          <w:szCs w:val="20"/>
        </w:rPr>
      </w:pPr>
      <w:r w:rsidRPr="00DF1E49">
        <w:rPr>
          <w:b/>
          <w:bCs/>
          <w:i/>
        </w:rPr>
        <w:t>Questa circolare viene resa disponibile anche per le farmacie sul sito internet www.federfarma.it contemporaneamente all’inoltro tramite e-mail alle organizzazioni</w:t>
      </w:r>
      <w:r w:rsidRPr="00DF1E49">
        <w:rPr>
          <w:i/>
        </w:rPr>
        <w:t xml:space="preserve"> </w:t>
      </w:r>
      <w:r w:rsidRPr="00DF1E49">
        <w:rPr>
          <w:b/>
          <w:bCs/>
          <w:i/>
        </w:rPr>
        <w:t>territoriali</w:t>
      </w:r>
      <w:r w:rsidRPr="00DF1E49">
        <w:rPr>
          <w:b/>
          <w:bCs/>
          <w:i/>
          <w:sz w:val="20"/>
          <w:szCs w:val="20"/>
        </w:rPr>
        <w:t>.</w:t>
      </w:r>
    </w:p>
    <w:p w14:paraId="7671A9AD" w14:textId="77777777" w:rsidR="00DF1E49" w:rsidRDefault="00DF1E49" w:rsidP="00F15356">
      <w:pPr>
        <w:widowControl w:val="0"/>
        <w:tabs>
          <w:tab w:val="left" w:pos="1276"/>
        </w:tabs>
        <w:jc w:val="both"/>
        <w:rPr>
          <w:iCs/>
          <w:u w:val="single"/>
        </w:rPr>
      </w:pPr>
    </w:p>
    <w:sectPr w:rsidR="00DF1E49" w:rsidSect="009A2B20">
      <w:headerReference w:type="default" r:id="rId10"/>
      <w:footerReference w:type="default" r:id="rId11"/>
      <w:pgSz w:w="11906" w:h="16838" w:code="9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21A1A" w14:textId="77777777" w:rsidR="006F5B55" w:rsidRDefault="006F5B55">
      <w:r>
        <w:separator/>
      </w:r>
    </w:p>
  </w:endnote>
  <w:endnote w:type="continuationSeparator" w:id="0">
    <w:p w14:paraId="03CB7A94" w14:textId="77777777" w:rsidR="006F5B55" w:rsidRDefault="006F5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8222"/>
      <w:gridCol w:w="1417"/>
    </w:tblGrid>
    <w:tr w:rsidR="00AC6500" w:rsidRPr="00FE5C1C" w14:paraId="044BADBC" w14:textId="77777777" w:rsidTr="00045092">
      <w:trPr>
        <w:trHeight w:val="1120"/>
      </w:trPr>
      <w:tc>
        <w:tcPr>
          <w:tcW w:w="8222" w:type="dxa"/>
          <w:shd w:val="clear" w:color="auto" w:fill="auto"/>
        </w:tcPr>
        <w:p w14:paraId="07105B66" w14:textId="77777777" w:rsidR="00AC6500" w:rsidRPr="00F149EB" w:rsidRDefault="00AC6500" w:rsidP="00AC6500">
          <w:pPr>
            <w:widowControl w:val="0"/>
            <w:jc w:val="right"/>
            <w:rPr>
              <w:b/>
            </w:rPr>
          </w:pPr>
        </w:p>
        <w:p w14:paraId="198F0550" w14:textId="77777777" w:rsidR="00AC6500" w:rsidRPr="00F149EB" w:rsidRDefault="00AC6500" w:rsidP="00AC6500">
          <w:pPr>
            <w:widowControl w:val="0"/>
            <w:jc w:val="right"/>
            <w:rPr>
              <w:b/>
              <w:noProof/>
            </w:rPr>
          </w:pPr>
          <w:r w:rsidRPr="00F149EB">
            <w:rPr>
              <w:b/>
            </w:rPr>
            <w:t>Notizie, informazioni, aggiornamenti sul mondo della farmacia ogni giorno su</w:t>
          </w:r>
          <w:r w:rsidRPr="00F149EB">
            <w:rPr>
              <w:b/>
              <w:noProof/>
            </w:rPr>
            <w:t xml:space="preserve">                                                                            la </w:t>
          </w:r>
          <w:hyperlink r:id="rId1" w:history="1">
            <w:r w:rsidRPr="00F149EB">
              <w:rPr>
                <w:rStyle w:val="Collegamentoipertestuale"/>
                <w:b/>
                <w:noProof/>
              </w:rPr>
              <w:t>web TV di Federfarma</w:t>
            </w:r>
          </w:hyperlink>
        </w:p>
      </w:tc>
      <w:tc>
        <w:tcPr>
          <w:tcW w:w="1417" w:type="dxa"/>
          <w:shd w:val="clear" w:color="auto" w:fill="auto"/>
        </w:tcPr>
        <w:p w14:paraId="1ECB9CD1" w14:textId="67889571" w:rsidR="00AC6500" w:rsidRPr="00FE5C1C" w:rsidRDefault="00AC6500" w:rsidP="00AC6500">
          <w:pPr>
            <w:jc w:val="center"/>
          </w:pPr>
          <w:r>
            <w:rPr>
              <w:noProof/>
            </w:rPr>
            <w:drawing>
              <wp:inline distT="0" distB="0" distL="0" distR="0" wp14:anchorId="60430B2B" wp14:editId="01D1C53E">
                <wp:extent cx="825500" cy="661670"/>
                <wp:effectExtent l="0" t="0" r="0" b="5080"/>
                <wp:docPr id="4" name="Immagine 4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5500" cy="661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654B46D" w14:textId="77777777" w:rsidR="00AC6500" w:rsidRDefault="00AC6500" w:rsidP="00AC6500">
    <w:pPr>
      <w:widowControl w:val="0"/>
      <w:contextualSpacing/>
      <w:jc w:val="center"/>
      <w:rPr>
        <w:rFonts w:ascii="Arial Rounded MT Bold" w:hAnsi="Arial Rounded MT Bold"/>
        <w:sz w:val="20"/>
        <w:szCs w:val="20"/>
        <w:u w:val="single" w:color="339966"/>
      </w:rPr>
    </w:pPr>
  </w:p>
  <w:p w14:paraId="5A9A9D1A" w14:textId="77777777" w:rsidR="00AC6500" w:rsidRDefault="00AC6500" w:rsidP="00AC6500">
    <w:pPr>
      <w:widowControl w:val="0"/>
      <w:contextualSpacing/>
      <w:jc w:val="center"/>
      <w:rPr>
        <w:rFonts w:ascii="Arial Rounded MT Bold" w:hAnsi="Arial Rounded MT Bold"/>
        <w:sz w:val="20"/>
        <w:szCs w:val="20"/>
        <w:u w:val="single" w:color="339966"/>
      </w:rPr>
    </w:pPr>
    <w:r>
      <w:rPr>
        <w:rFonts w:ascii="Arial Rounded MT Bold" w:hAnsi="Arial Rounded MT Bold"/>
        <w:sz w:val="20"/>
        <w:szCs w:val="20"/>
        <w:u w:val="single" w:color="339966"/>
      </w:rPr>
      <w:t>Via Emanuele Filiberto, 190 - 00185 ROMA</w:t>
    </w:r>
  </w:p>
  <w:p w14:paraId="7889D0AC" w14:textId="77777777" w:rsidR="00AC6500" w:rsidRDefault="00AC6500" w:rsidP="00AC6500">
    <w:pPr>
      <w:widowControl w:val="0"/>
      <w:contextualSpacing/>
      <w:jc w:val="center"/>
      <w:rPr>
        <w:rFonts w:ascii="Arial Rounded MT Bold" w:hAnsi="Arial Rounded MT Bold"/>
        <w:sz w:val="20"/>
        <w:szCs w:val="20"/>
        <w:u w:val="single" w:color="339966"/>
      </w:rPr>
    </w:pPr>
    <w:r>
      <w:rPr>
        <w:rFonts w:ascii="Arial Rounded MT Bold" w:hAnsi="Arial Rounded MT Bold"/>
        <w:sz w:val="20"/>
        <w:szCs w:val="20"/>
        <w:u w:val="single" w:color="339966"/>
      </w:rPr>
      <w:t xml:space="preserve">Tel. (06) 70380.1 - Telefax (06) 70476587 - </w:t>
    </w:r>
    <w:proofErr w:type="spellStart"/>
    <w:proofErr w:type="gramStart"/>
    <w:r>
      <w:rPr>
        <w:rFonts w:ascii="Arial Rounded MT Bold" w:hAnsi="Arial Rounded MT Bold"/>
        <w:sz w:val="20"/>
        <w:szCs w:val="20"/>
        <w:u w:val="single" w:color="339966"/>
      </w:rPr>
      <w:t>e-mail:box@federfarma.it</w:t>
    </w:r>
    <w:proofErr w:type="spellEnd"/>
    <w:proofErr w:type="gramEnd"/>
  </w:p>
  <w:p w14:paraId="5A175BB5" w14:textId="77777777" w:rsidR="00AC6500" w:rsidRDefault="00AC6500" w:rsidP="00AC6500">
    <w:pPr>
      <w:widowControl w:val="0"/>
      <w:contextualSpacing/>
      <w:jc w:val="center"/>
    </w:pPr>
    <w:r>
      <w:rPr>
        <w:rFonts w:ascii="Arial Rounded MT Bold" w:hAnsi="Arial Rounded MT Bold"/>
        <w:sz w:val="20"/>
        <w:szCs w:val="20"/>
        <w:u w:val="single" w:color="339966"/>
      </w:rPr>
      <w:t>Cod. Fisc. 01976520583</w:t>
    </w:r>
  </w:p>
  <w:p w14:paraId="4B5C934C" w14:textId="77777777" w:rsidR="00AC6500" w:rsidRDefault="00AC650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8222"/>
      <w:gridCol w:w="1417"/>
    </w:tblGrid>
    <w:tr w:rsidR="007976B2" w:rsidRPr="00FE5C1C" w14:paraId="33889382" w14:textId="77777777" w:rsidTr="00045092">
      <w:trPr>
        <w:trHeight w:val="1120"/>
      </w:trPr>
      <w:tc>
        <w:tcPr>
          <w:tcW w:w="8222" w:type="dxa"/>
          <w:shd w:val="clear" w:color="auto" w:fill="auto"/>
        </w:tcPr>
        <w:p w14:paraId="51B6483F" w14:textId="77777777" w:rsidR="007976B2" w:rsidRPr="00F149EB" w:rsidRDefault="007976B2" w:rsidP="00AC6500">
          <w:pPr>
            <w:widowControl w:val="0"/>
            <w:jc w:val="right"/>
            <w:rPr>
              <w:b/>
            </w:rPr>
          </w:pPr>
        </w:p>
        <w:p w14:paraId="58FE6F94" w14:textId="77777777" w:rsidR="007976B2" w:rsidRPr="00F149EB" w:rsidRDefault="007976B2" w:rsidP="00AC6500">
          <w:pPr>
            <w:widowControl w:val="0"/>
            <w:jc w:val="right"/>
            <w:rPr>
              <w:b/>
              <w:noProof/>
            </w:rPr>
          </w:pPr>
          <w:r w:rsidRPr="00F149EB">
            <w:rPr>
              <w:b/>
            </w:rPr>
            <w:t>Notizie, informazioni, aggiornamenti sul mondo della farmacia ogni giorno su</w:t>
          </w:r>
          <w:r w:rsidRPr="00F149EB">
            <w:rPr>
              <w:b/>
              <w:noProof/>
            </w:rPr>
            <w:t xml:space="preserve">                                                                            la </w:t>
          </w:r>
          <w:hyperlink r:id="rId1" w:history="1">
            <w:r w:rsidRPr="00F149EB">
              <w:rPr>
                <w:rStyle w:val="Collegamentoipertestuale"/>
                <w:b/>
                <w:noProof/>
              </w:rPr>
              <w:t>web TV di Federfarma</w:t>
            </w:r>
          </w:hyperlink>
        </w:p>
      </w:tc>
      <w:tc>
        <w:tcPr>
          <w:tcW w:w="1417" w:type="dxa"/>
          <w:shd w:val="clear" w:color="auto" w:fill="auto"/>
        </w:tcPr>
        <w:p w14:paraId="340B60AD" w14:textId="77777777" w:rsidR="007976B2" w:rsidRPr="00FE5C1C" w:rsidRDefault="007976B2" w:rsidP="00AC6500">
          <w:pPr>
            <w:jc w:val="center"/>
          </w:pPr>
          <w:r>
            <w:rPr>
              <w:noProof/>
            </w:rPr>
            <w:drawing>
              <wp:inline distT="0" distB="0" distL="0" distR="0" wp14:anchorId="004D07C4" wp14:editId="262FA76C">
                <wp:extent cx="825500" cy="661670"/>
                <wp:effectExtent l="0" t="0" r="0" b="5080"/>
                <wp:docPr id="357696645" name="Immagine 357696645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5500" cy="661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98FA0B8" w14:textId="77777777" w:rsidR="007976B2" w:rsidRDefault="007976B2" w:rsidP="00AC6500">
    <w:pPr>
      <w:widowControl w:val="0"/>
      <w:contextualSpacing/>
      <w:jc w:val="center"/>
      <w:rPr>
        <w:rFonts w:ascii="Arial Rounded MT Bold" w:hAnsi="Arial Rounded MT Bold"/>
        <w:sz w:val="20"/>
        <w:szCs w:val="20"/>
        <w:u w:val="single" w:color="339966"/>
      </w:rPr>
    </w:pPr>
  </w:p>
  <w:p w14:paraId="02A49DF9" w14:textId="77777777" w:rsidR="007976B2" w:rsidRDefault="007976B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341ED" w14:textId="77777777" w:rsidR="006F5B55" w:rsidRDefault="006F5B55">
      <w:r>
        <w:separator/>
      </w:r>
    </w:p>
  </w:footnote>
  <w:footnote w:type="continuationSeparator" w:id="0">
    <w:p w14:paraId="3CBC48E6" w14:textId="77777777" w:rsidR="006F5B55" w:rsidRDefault="006F5B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C5956" w14:textId="77777777" w:rsidR="0061396C" w:rsidRDefault="0061396C" w:rsidP="0011455B">
    <w:pPr>
      <w:pStyle w:val="Intestazione"/>
      <w:widowControl w:val="0"/>
      <w:tabs>
        <w:tab w:val="clear" w:pos="4819"/>
        <w:tab w:val="center" w:pos="3261"/>
      </w:tabs>
      <w:contextualSpacing/>
      <w:jc w:val="center"/>
      <w:rPr>
        <w:rFonts w:ascii="Arial Rounded MT Bold" w:hAnsi="Arial Rounded MT Bold"/>
      </w:rPr>
    </w:pPr>
    <w:r>
      <w:rPr>
        <w:rFonts w:ascii="Courier New" w:hAnsi="Courier New" w:cs="Courier New"/>
        <w:b/>
        <w:bCs/>
        <w:noProof/>
      </w:rPr>
      <w:drawing>
        <wp:inline distT="0" distB="0" distL="0" distR="0" wp14:anchorId="50EEB1F5" wp14:editId="702DD29A">
          <wp:extent cx="457200" cy="45085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4C2D9D" w14:textId="77777777" w:rsidR="00AC6500" w:rsidRDefault="00AC6500" w:rsidP="00AC6500">
    <w:pPr>
      <w:pStyle w:val="Intestazione"/>
      <w:widowControl w:val="0"/>
      <w:tabs>
        <w:tab w:val="clear" w:pos="4819"/>
        <w:tab w:val="center" w:pos="3261"/>
      </w:tabs>
      <w:contextualSpacing/>
      <w:jc w:val="center"/>
      <w:rPr>
        <w:rFonts w:ascii="Arial Rounded MT Bold" w:hAnsi="Arial Rounded MT Bold"/>
        <w:sz w:val="32"/>
        <w:szCs w:val="32"/>
      </w:rPr>
    </w:pPr>
    <w:proofErr w:type="spellStart"/>
    <w:r>
      <w:rPr>
        <w:rFonts w:ascii="Arial Rounded MT Bold" w:hAnsi="Arial Rounded MT Bold"/>
        <w:sz w:val="32"/>
        <w:szCs w:val="32"/>
      </w:rPr>
      <w:t>federfarma</w:t>
    </w:r>
    <w:proofErr w:type="spellEnd"/>
  </w:p>
  <w:p w14:paraId="0A7EBF46" w14:textId="77777777" w:rsidR="00AC6500" w:rsidRDefault="00AC6500" w:rsidP="00AC6500">
    <w:pPr>
      <w:pStyle w:val="Intestazione"/>
      <w:widowControl w:val="0"/>
      <w:tabs>
        <w:tab w:val="clear" w:pos="4819"/>
        <w:tab w:val="center" w:pos="3261"/>
      </w:tabs>
      <w:contextualSpacing/>
      <w:jc w:val="center"/>
      <w:rPr>
        <w:rFonts w:ascii="Arial Rounded MT Bold" w:hAnsi="Arial Rounded MT Bold"/>
        <w:sz w:val="22"/>
        <w:szCs w:val="22"/>
        <w:u w:color="339966"/>
      </w:rPr>
    </w:pPr>
    <w:r>
      <w:rPr>
        <w:rFonts w:ascii="Arial Rounded MT Bold" w:hAnsi="Arial Rounded MT Bold"/>
        <w:sz w:val="22"/>
        <w:szCs w:val="22"/>
        <w:u w:color="008000"/>
      </w:rPr>
      <w:t xml:space="preserve"> </w:t>
    </w:r>
    <w:r>
      <w:rPr>
        <w:rFonts w:ascii="Arial Rounded MT Bold" w:hAnsi="Arial Rounded MT Bold"/>
        <w:sz w:val="22"/>
        <w:szCs w:val="22"/>
        <w:u w:val="single" w:color="339966"/>
      </w:rPr>
      <w:t>federazione nazionale unitaria</w:t>
    </w:r>
    <w:r>
      <w:rPr>
        <w:rFonts w:ascii="Arial Rounded MT Bold" w:hAnsi="Arial Rounded MT Bold"/>
        <w:sz w:val="22"/>
        <w:szCs w:val="22"/>
        <w:u w:color="339966"/>
      </w:rPr>
      <w:t xml:space="preserve"> </w:t>
    </w:r>
  </w:p>
  <w:p w14:paraId="3B7C8EBC" w14:textId="77777777" w:rsidR="00AC6500" w:rsidRDefault="00AC6500" w:rsidP="00AC6500">
    <w:pPr>
      <w:pStyle w:val="Intestazione"/>
      <w:widowControl w:val="0"/>
      <w:tabs>
        <w:tab w:val="clear" w:pos="4819"/>
        <w:tab w:val="center" w:pos="3261"/>
      </w:tabs>
      <w:contextualSpacing/>
      <w:jc w:val="center"/>
      <w:rPr>
        <w:rFonts w:ascii="Arial Rounded MT Bold" w:hAnsi="Arial Rounded MT Bold"/>
      </w:rPr>
    </w:pPr>
    <w:r>
      <w:rPr>
        <w:rFonts w:ascii="Arial Rounded MT Bold" w:hAnsi="Arial Rounded MT Bold"/>
        <w:sz w:val="22"/>
        <w:szCs w:val="22"/>
      </w:rPr>
      <w:t xml:space="preserve">dei titolari di farmacia italiani </w:t>
    </w:r>
  </w:p>
  <w:p w14:paraId="70323380" w14:textId="77777777" w:rsidR="0061396C" w:rsidRDefault="0061396C" w:rsidP="0011455B">
    <w:pPr>
      <w:pStyle w:val="Intestazione"/>
      <w:widowContro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69522" w14:textId="77777777" w:rsidR="007976B2" w:rsidRDefault="007976B2" w:rsidP="0011455B">
    <w:pPr>
      <w:pStyle w:val="Intestazione"/>
      <w:widowControl w:val="0"/>
      <w:tabs>
        <w:tab w:val="clear" w:pos="4819"/>
        <w:tab w:val="center" w:pos="3261"/>
      </w:tabs>
      <w:contextualSpacing/>
      <w:jc w:val="center"/>
      <w:rPr>
        <w:rFonts w:ascii="Arial Rounded MT Bold" w:hAnsi="Arial Rounded MT Bold"/>
      </w:rPr>
    </w:pPr>
    <w:r>
      <w:rPr>
        <w:rFonts w:ascii="Courier New" w:hAnsi="Courier New" w:cs="Courier New"/>
        <w:b/>
        <w:bCs/>
        <w:noProof/>
      </w:rPr>
      <w:drawing>
        <wp:inline distT="0" distB="0" distL="0" distR="0" wp14:anchorId="2184E18F" wp14:editId="01CDFB21">
          <wp:extent cx="457200" cy="450850"/>
          <wp:effectExtent l="0" t="0" r="0" b="0"/>
          <wp:docPr id="1880684560" name="Immagine 18806845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FA686E" w14:textId="77777777" w:rsidR="007976B2" w:rsidRDefault="007976B2" w:rsidP="0011455B">
    <w:pPr>
      <w:pStyle w:val="Intestazione"/>
      <w:widowControl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10007"/>
    <w:multiLevelType w:val="hybridMultilevel"/>
    <w:tmpl w:val="949A65C0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EC6525F"/>
    <w:multiLevelType w:val="hybridMultilevel"/>
    <w:tmpl w:val="8EAA804C"/>
    <w:lvl w:ilvl="0" w:tplc="53E0270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EB90965"/>
    <w:multiLevelType w:val="multilevel"/>
    <w:tmpl w:val="4E4AE34A"/>
    <w:lvl w:ilvl="0">
      <w:start w:val="1"/>
      <w:numFmt w:val="none"/>
      <w:lvlText w:val=""/>
      <w:legacy w:legacy="1" w:legacySpace="120" w:legacyIndent="360"/>
      <w:lvlJc w:val="left"/>
      <w:pPr>
        <w:ind w:left="360" w:hanging="360"/>
      </w:pPr>
      <w:rPr>
        <w:rFonts w:ascii="Wingdings" w:hAnsi="Wingdings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7F0B14A2"/>
    <w:multiLevelType w:val="hybridMultilevel"/>
    <w:tmpl w:val="59744062"/>
    <w:lvl w:ilvl="0" w:tplc="9FA4BE1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461729362">
    <w:abstractNumId w:val="2"/>
  </w:num>
  <w:num w:numId="2" w16cid:durableId="1677070874">
    <w:abstractNumId w:val="1"/>
  </w:num>
  <w:num w:numId="3" w16cid:durableId="712967241">
    <w:abstractNumId w:val="3"/>
  </w:num>
  <w:num w:numId="4" w16cid:durableId="147829930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9"/>
  <w:hyphenationZone w:val="283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F75"/>
    <w:rsid w:val="00045092"/>
    <w:rsid w:val="000773A9"/>
    <w:rsid w:val="000B2B78"/>
    <w:rsid w:val="000C2610"/>
    <w:rsid w:val="000D5285"/>
    <w:rsid w:val="000F4535"/>
    <w:rsid w:val="0011455B"/>
    <w:rsid w:val="001213AB"/>
    <w:rsid w:val="00137785"/>
    <w:rsid w:val="0014298B"/>
    <w:rsid w:val="001705AB"/>
    <w:rsid w:val="00194206"/>
    <w:rsid w:val="001E1058"/>
    <w:rsid w:val="00231D9C"/>
    <w:rsid w:val="00243989"/>
    <w:rsid w:val="002632B9"/>
    <w:rsid w:val="00265FFE"/>
    <w:rsid w:val="002B112A"/>
    <w:rsid w:val="002C41CC"/>
    <w:rsid w:val="002F2CA6"/>
    <w:rsid w:val="00343903"/>
    <w:rsid w:val="00376705"/>
    <w:rsid w:val="003B6720"/>
    <w:rsid w:val="003D0DDE"/>
    <w:rsid w:val="003D165C"/>
    <w:rsid w:val="004436DC"/>
    <w:rsid w:val="00447A01"/>
    <w:rsid w:val="004631EB"/>
    <w:rsid w:val="004E0667"/>
    <w:rsid w:val="005237D0"/>
    <w:rsid w:val="00527D3E"/>
    <w:rsid w:val="0055744D"/>
    <w:rsid w:val="00577C0D"/>
    <w:rsid w:val="00590DC4"/>
    <w:rsid w:val="0061396C"/>
    <w:rsid w:val="00664FB8"/>
    <w:rsid w:val="006C2CDE"/>
    <w:rsid w:val="006D100F"/>
    <w:rsid w:val="006E2755"/>
    <w:rsid w:val="006F5B55"/>
    <w:rsid w:val="00716FEF"/>
    <w:rsid w:val="007976B2"/>
    <w:rsid w:val="007F27F4"/>
    <w:rsid w:val="008137EE"/>
    <w:rsid w:val="00850ABE"/>
    <w:rsid w:val="00896CEC"/>
    <w:rsid w:val="008B1A2D"/>
    <w:rsid w:val="009409AF"/>
    <w:rsid w:val="0095278F"/>
    <w:rsid w:val="00952D48"/>
    <w:rsid w:val="00962625"/>
    <w:rsid w:val="009919FD"/>
    <w:rsid w:val="009A2B20"/>
    <w:rsid w:val="009A50A8"/>
    <w:rsid w:val="009C24E7"/>
    <w:rsid w:val="009E5DF7"/>
    <w:rsid w:val="00A14B6C"/>
    <w:rsid w:val="00A337B7"/>
    <w:rsid w:val="00A41C7B"/>
    <w:rsid w:val="00A530AB"/>
    <w:rsid w:val="00AC6500"/>
    <w:rsid w:val="00B03604"/>
    <w:rsid w:val="00BB08AC"/>
    <w:rsid w:val="00C77B00"/>
    <w:rsid w:val="00CD169D"/>
    <w:rsid w:val="00CE1260"/>
    <w:rsid w:val="00CE30C6"/>
    <w:rsid w:val="00D17F75"/>
    <w:rsid w:val="00D41DD4"/>
    <w:rsid w:val="00D56F08"/>
    <w:rsid w:val="00D92E79"/>
    <w:rsid w:val="00DD3758"/>
    <w:rsid w:val="00DF1E49"/>
    <w:rsid w:val="00DF4A8D"/>
    <w:rsid w:val="00E23F63"/>
    <w:rsid w:val="00EA1258"/>
    <w:rsid w:val="00EE06A3"/>
    <w:rsid w:val="00F149EB"/>
    <w:rsid w:val="00F15356"/>
    <w:rsid w:val="00F8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42712C9"/>
  <w15:chartTrackingRefBased/>
  <w15:docId w15:val="{17E7D766-8EFA-4F20-8BDE-F6EA6DB25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overflowPunct w:val="0"/>
      <w:autoSpaceDE w:val="0"/>
      <w:autoSpaceDN w:val="0"/>
      <w:adjustRightInd w:val="0"/>
      <w:ind w:left="1134"/>
      <w:textAlignment w:val="baseline"/>
      <w:outlineLvl w:val="1"/>
    </w:pPr>
  </w:style>
  <w:style w:type="paragraph" w:styleId="Titolo3">
    <w:name w:val="heading 3"/>
    <w:basedOn w:val="Normale"/>
    <w:next w:val="Normale"/>
    <w:qFormat/>
    <w:pPr>
      <w:keepNext/>
      <w:overflowPunct w:val="0"/>
      <w:autoSpaceDE w:val="0"/>
      <w:autoSpaceDN w:val="0"/>
      <w:adjustRightInd w:val="0"/>
      <w:jc w:val="both"/>
      <w:textAlignment w:val="baseline"/>
      <w:outlineLvl w:val="2"/>
    </w:pPr>
  </w:style>
  <w:style w:type="paragraph" w:styleId="Titolo4">
    <w:name w:val="heading 4"/>
    <w:basedOn w:val="Normale"/>
    <w:next w:val="Normale"/>
    <w:qFormat/>
    <w:pPr>
      <w:keepNext/>
      <w:tabs>
        <w:tab w:val="left" w:pos="4395"/>
      </w:tabs>
      <w:overflowPunct w:val="0"/>
      <w:autoSpaceDE w:val="0"/>
      <w:autoSpaceDN w:val="0"/>
      <w:adjustRightInd w:val="0"/>
      <w:ind w:firstLine="5103"/>
      <w:jc w:val="both"/>
      <w:textAlignment w:val="baseline"/>
      <w:outlineLvl w:val="3"/>
    </w:pPr>
  </w:style>
  <w:style w:type="paragraph" w:styleId="Titolo5">
    <w:name w:val="heading 5"/>
    <w:basedOn w:val="Normale"/>
    <w:next w:val="Normale"/>
    <w:qFormat/>
    <w:pPr>
      <w:keepNext/>
      <w:overflowPunct w:val="0"/>
      <w:autoSpaceDE w:val="0"/>
      <w:autoSpaceDN w:val="0"/>
      <w:adjustRightInd w:val="0"/>
      <w:ind w:firstLine="1134"/>
      <w:textAlignment w:val="baseline"/>
      <w:outlineLvl w:val="4"/>
    </w:pPr>
  </w:style>
  <w:style w:type="paragraph" w:styleId="Titolo6">
    <w:name w:val="heading 6"/>
    <w:basedOn w:val="Normale"/>
    <w:next w:val="Normale"/>
    <w:qFormat/>
    <w:pPr>
      <w:keepNext/>
      <w:overflowPunct w:val="0"/>
      <w:autoSpaceDE w:val="0"/>
      <w:autoSpaceDN w:val="0"/>
      <w:adjustRightInd w:val="0"/>
      <w:textAlignment w:val="baseline"/>
      <w:outlineLvl w:val="5"/>
    </w:pPr>
  </w:style>
  <w:style w:type="paragraph" w:styleId="Titolo7">
    <w:name w:val="heading 7"/>
    <w:basedOn w:val="Normale"/>
    <w:next w:val="Normale"/>
    <w:qFormat/>
    <w:pPr>
      <w:keepNext/>
      <w:overflowPunct w:val="0"/>
      <w:autoSpaceDE w:val="0"/>
      <w:autoSpaceDN w:val="0"/>
      <w:adjustRightInd w:val="0"/>
      <w:ind w:left="340"/>
      <w:jc w:val="both"/>
      <w:textAlignment w:val="baseline"/>
      <w:outlineLvl w:val="6"/>
    </w:pPr>
    <w:rPr>
      <w:u w:val="single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14B6C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0C2610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pPr>
      <w:overflowPunct w:val="0"/>
      <w:autoSpaceDE w:val="0"/>
      <w:autoSpaceDN w:val="0"/>
      <w:adjustRightInd w:val="0"/>
      <w:spacing w:after="120"/>
      <w:jc w:val="both"/>
      <w:textAlignment w:val="baseline"/>
    </w:pPr>
  </w:style>
  <w:style w:type="paragraph" w:styleId="Rientrocorpodeltesto3">
    <w:name w:val="Body Text Indent 3"/>
    <w:basedOn w:val="Normale"/>
    <w:semiHidden/>
    <w:pPr>
      <w:overflowPunct w:val="0"/>
      <w:autoSpaceDE w:val="0"/>
      <w:autoSpaceDN w:val="0"/>
      <w:adjustRightInd w:val="0"/>
      <w:ind w:firstLine="708"/>
      <w:jc w:val="both"/>
      <w:textAlignment w:val="baseline"/>
    </w:p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6C2CDE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semiHidden/>
    <w:rsid w:val="006C2CDE"/>
    <w:rPr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6C2CD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rsid w:val="006C2CDE"/>
    <w:rPr>
      <w:sz w:val="16"/>
      <w:szCs w:val="16"/>
    </w:rPr>
  </w:style>
  <w:style w:type="character" w:styleId="Collegamentoipertestuale">
    <w:name w:val="Hyperlink"/>
    <w:uiPriority w:val="99"/>
    <w:unhideWhenUsed/>
    <w:rsid w:val="00C77B00"/>
    <w:rPr>
      <w:color w:val="0000FF"/>
      <w:u w:val="single"/>
    </w:rPr>
  </w:style>
  <w:style w:type="character" w:styleId="Collegamentovisitato">
    <w:name w:val="FollowedHyperlink"/>
    <w:uiPriority w:val="99"/>
    <w:semiHidden/>
    <w:unhideWhenUsed/>
    <w:rsid w:val="00A41C7B"/>
    <w:rPr>
      <w:color w:val="800080"/>
      <w:u w:val="single"/>
    </w:rPr>
  </w:style>
  <w:style w:type="character" w:customStyle="1" w:styleId="Titolo9Carattere">
    <w:name w:val="Titolo 9 Carattere"/>
    <w:link w:val="Titolo9"/>
    <w:uiPriority w:val="9"/>
    <w:semiHidden/>
    <w:rsid w:val="000C2610"/>
    <w:rPr>
      <w:rFonts w:ascii="Calibri Light" w:eastAsia="Times New Roman" w:hAnsi="Calibri Light" w:cs="Times New Roman"/>
      <w:sz w:val="22"/>
      <w:szCs w:val="22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5744D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sid w:val="0055744D"/>
    <w:rPr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A14B6C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A14B6C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A14B6C"/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AC6500"/>
    <w:rPr>
      <w:sz w:val="24"/>
      <w:szCs w:val="24"/>
    </w:rPr>
  </w:style>
  <w:style w:type="paragraph" w:customStyle="1" w:styleId="Corpodeltesto21">
    <w:name w:val="Corpo del testo 21"/>
    <w:basedOn w:val="Normale"/>
    <w:rsid w:val="007F27F4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9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federfarmachannel.it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federfarmachannel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F2466-351E-49A1-9AFB-5475F7FC7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678</Words>
  <Characters>4311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Roma,</vt:lpstr>
    </vt:vector>
  </TitlesOfParts>
  <Company/>
  <LinksUpToDate>false</LinksUpToDate>
  <CharactersWithSpaces>4980</CharactersWithSpaces>
  <SharedDoc>false</SharedDoc>
  <HLinks>
    <vt:vector size="18" baseType="variant">
      <vt:variant>
        <vt:i4>1114140</vt:i4>
      </vt:variant>
      <vt:variant>
        <vt:i4>3</vt:i4>
      </vt:variant>
      <vt:variant>
        <vt:i4>0</vt:i4>
      </vt:variant>
      <vt:variant>
        <vt:i4>5</vt:i4>
      </vt:variant>
      <vt:variant>
        <vt:lpwstr>http://www.federfarmachannel.it/</vt:lpwstr>
      </vt:variant>
      <vt:variant>
        <vt:lpwstr/>
      </vt:variant>
      <vt:variant>
        <vt:i4>1114140</vt:i4>
      </vt:variant>
      <vt:variant>
        <vt:i4>0</vt:i4>
      </vt:variant>
      <vt:variant>
        <vt:i4>0</vt:i4>
      </vt:variant>
      <vt:variant>
        <vt:i4>5</vt:i4>
      </vt:variant>
      <vt:variant>
        <vt:lpwstr>http://www.federfarmachannel.it/</vt:lpwstr>
      </vt:variant>
      <vt:variant>
        <vt:lpwstr/>
      </vt:variant>
      <vt:variant>
        <vt:i4>1114140</vt:i4>
      </vt:variant>
      <vt:variant>
        <vt:i4>2459</vt:i4>
      </vt:variant>
      <vt:variant>
        <vt:i4>1026</vt:i4>
      </vt:variant>
      <vt:variant>
        <vt:i4>4</vt:i4>
      </vt:variant>
      <vt:variant>
        <vt:lpwstr>http://www.federfarmachannel.it/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Roma,</dc:title>
  <dc:subject/>
  <dc:creator>Promofarma s.r.l.</dc:creator>
  <cp:keywords/>
  <cp:lastModifiedBy>Gianluca Casponi</cp:lastModifiedBy>
  <cp:revision>3</cp:revision>
  <dcterms:created xsi:type="dcterms:W3CDTF">2023-05-19T08:57:00Z</dcterms:created>
  <dcterms:modified xsi:type="dcterms:W3CDTF">2023-05-19T08:58:00Z</dcterms:modified>
</cp:coreProperties>
</file>