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5AFD" w14:textId="7966F410" w:rsidR="00D6736B" w:rsidRPr="00890055" w:rsidRDefault="00D6736B" w:rsidP="00D6736B">
      <w:pPr>
        <w:spacing w:after="0" w:line="360" w:lineRule="auto"/>
        <w:contextualSpacing/>
        <w:jc w:val="center"/>
        <w:rPr>
          <w:rFonts w:asciiTheme="majorHAnsi" w:hAnsiTheme="majorHAnsi"/>
          <w:b/>
          <w:color w:val="009E47"/>
          <w:sz w:val="26"/>
          <w:szCs w:val="26"/>
          <w:lang w:eastAsia="ja-JP"/>
        </w:rPr>
      </w:pPr>
      <w:r w:rsidRPr="00D6736B">
        <w:rPr>
          <w:rFonts w:ascii="Courier New" w:hAnsi="Courier New"/>
          <w:noProof/>
          <w:color w:val="FFFFFF" w:themeColor="background1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E4AD4C8" wp14:editId="2C3B48DC">
            <wp:simplePos x="0" y="0"/>
            <wp:positionH relativeFrom="margin">
              <wp:posOffset>2727960</wp:posOffset>
            </wp:positionH>
            <wp:positionV relativeFrom="paragraph">
              <wp:posOffset>55245</wp:posOffset>
            </wp:positionV>
            <wp:extent cx="762000" cy="628015"/>
            <wp:effectExtent l="0" t="0" r="0" b="635"/>
            <wp:wrapTopAndBottom/>
            <wp:docPr id="1931866809" name="Immagine 1931866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055">
        <w:rPr>
          <w:rFonts w:asciiTheme="majorHAnsi" w:hAnsiTheme="majorHAnsi"/>
          <w:b/>
          <w:color w:val="009E47"/>
          <w:sz w:val="26"/>
          <w:szCs w:val="26"/>
          <w:lang w:eastAsia="ja-JP" w:bidi="it-IT"/>
        </w:rPr>
        <w:t>FEDERFARMA</w:t>
      </w:r>
    </w:p>
    <w:p w14:paraId="1AF48FE7" w14:textId="77777777" w:rsidR="00D6736B" w:rsidRPr="00890055" w:rsidRDefault="00D6736B" w:rsidP="00D6736B">
      <w:pPr>
        <w:spacing w:after="0"/>
        <w:jc w:val="center"/>
        <w:rPr>
          <w:color w:val="70AD47" w:themeColor="accent6"/>
          <w:kern w:val="2"/>
          <w:sz w:val="26"/>
          <w:szCs w:val="26"/>
          <w14:ligatures w14:val="standardContextual"/>
        </w:rPr>
      </w:pPr>
      <w:r w:rsidRPr="00890055">
        <w:rPr>
          <w:color w:val="70AD47" w:themeColor="accent6"/>
          <w:kern w:val="2"/>
          <w:sz w:val="26"/>
          <w:szCs w:val="26"/>
          <w:lang w:bidi="it-IT"/>
          <w14:ligatures w14:val="standardContextual"/>
        </w:rPr>
        <w:t>Federazione nazionale unitaria dei titolari di farmacia italiani</w:t>
      </w:r>
    </w:p>
    <w:p w14:paraId="0AF2E931" w14:textId="77777777" w:rsidR="00D6736B" w:rsidRPr="00890055" w:rsidRDefault="00D6736B" w:rsidP="0031069F">
      <w:pPr>
        <w:pStyle w:val="Paragrafoelenco"/>
        <w:jc w:val="center"/>
        <w:rPr>
          <w:b/>
          <w:bCs/>
          <w:sz w:val="26"/>
          <w:szCs w:val="26"/>
          <w:u w:val="single"/>
        </w:rPr>
      </w:pPr>
    </w:p>
    <w:p w14:paraId="696F1AD3" w14:textId="23E8A87C" w:rsidR="0031069F" w:rsidRPr="00890055" w:rsidRDefault="0031069F" w:rsidP="0031069F">
      <w:pPr>
        <w:pStyle w:val="Paragrafoelenco"/>
        <w:jc w:val="center"/>
        <w:rPr>
          <w:b/>
          <w:bCs/>
          <w:sz w:val="26"/>
          <w:szCs w:val="26"/>
          <w:u w:val="single"/>
        </w:rPr>
      </w:pPr>
      <w:r w:rsidRPr="00890055">
        <w:rPr>
          <w:b/>
          <w:bCs/>
          <w:sz w:val="26"/>
          <w:szCs w:val="26"/>
          <w:u w:val="single"/>
        </w:rPr>
        <w:t xml:space="preserve">TELEMEDICINA IN FARMACIA </w:t>
      </w:r>
    </w:p>
    <w:p w14:paraId="49DDA5ED" w14:textId="77777777" w:rsidR="0031069F" w:rsidRDefault="0031069F" w:rsidP="0031069F">
      <w:pPr>
        <w:pStyle w:val="Paragrafoelenco"/>
        <w:jc w:val="both"/>
        <w:rPr>
          <w:b/>
          <w:bCs/>
          <w:u w:val="single"/>
        </w:rPr>
      </w:pPr>
    </w:p>
    <w:p w14:paraId="365C17DC" w14:textId="1E9C6DE4" w:rsidR="00781209" w:rsidRPr="00E0010B" w:rsidRDefault="00781209" w:rsidP="00E0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E0010B">
        <w:rPr>
          <w:b/>
          <w:bCs/>
        </w:rPr>
        <w:tab/>
        <w:t xml:space="preserve">LA FARMACIA TERRITORIALE QUALE “UNITA’ SANITARIA </w:t>
      </w:r>
      <w:r w:rsidR="006E4830">
        <w:rPr>
          <w:b/>
          <w:bCs/>
        </w:rPr>
        <w:t>DI BASE</w:t>
      </w:r>
      <w:r w:rsidRPr="00E0010B">
        <w:rPr>
          <w:b/>
          <w:bCs/>
        </w:rPr>
        <w:t>”</w:t>
      </w:r>
    </w:p>
    <w:p w14:paraId="7EFED8E4" w14:textId="77777777" w:rsidR="006E4830" w:rsidRDefault="009E005B" w:rsidP="009E005B">
      <w:pPr>
        <w:jc w:val="both"/>
      </w:pPr>
      <w:r>
        <w:t>La rete delle</w:t>
      </w:r>
      <w:r w:rsidR="006E4830">
        <w:t xml:space="preserve"> oltre</w:t>
      </w:r>
      <w:r>
        <w:t xml:space="preserve"> 19.000 farmacie italiane, cui accedono quotidianamente circa 4 milioni di utenti, è in grado di fornire un contributo determinante per il conseguimento de</w:t>
      </w:r>
      <w:r w:rsidR="006E4830">
        <w:t>gli obiettivi fissati dal PNRR riguardanti il rafforzamento del SSN, attraverso:</w:t>
      </w:r>
    </w:p>
    <w:p w14:paraId="32A66D48" w14:textId="4EEF228A" w:rsidR="006E4830" w:rsidRDefault="006E4830" w:rsidP="006E4830">
      <w:pPr>
        <w:pStyle w:val="Paragrafoelenco"/>
        <w:numPr>
          <w:ilvl w:val="0"/>
          <w:numId w:val="13"/>
        </w:numPr>
        <w:ind w:left="142" w:hanging="142"/>
        <w:jc w:val="both"/>
      </w:pPr>
      <w:r w:rsidRPr="006E4830">
        <w:rPr>
          <w:b/>
          <w:bCs/>
        </w:rPr>
        <w:t>l’assistenza di prossimità e la telemedicina</w:t>
      </w:r>
      <w:r>
        <w:t xml:space="preserve"> (che mira a riformare il SSN, orientandolo verso un modello incentrato sul territorio e sulle reti di assistenza socio-sanitaria);</w:t>
      </w:r>
    </w:p>
    <w:p w14:paraId="25FE16B4" w14:textId="77777777" w:rsidR="006E4830" w:rsidRDefault="006E4830" w:rsidP="006E4830">
      <w:pPr>
        <w:pStyle w:val="Paragrafoelenco"/>
        <w:ind w:left="142" w:hanging="142"/>
        <w:jc w:val="both"/>
      </w:pPr>
    </w:p>
    <w:p w14:paraId="20F6D8E2" w14:textId="55E6AC60" w:rsidR="006E4830" w:rsidRDefault="006E4830" w:rsidP="006E4830">
      <w:pPr>
        <w:pStyle w:val="Paragrafoelenco"/>
        <w:numPr>
          <w:ilvl w:val="0"/>
          <w:numId w:val="13"/>
        </w:numPr>
        <w:ind w:left="142" w:hanging="142"/>
        <w:jc w:val="both"/>
      </w:pPr>
      <w:r w:rsidRPr="006E4830">
        <w:rPr>
          <w:b/>
          <w:bCs/>
        </w:rPr>
        <w:t>l’innovazione, la ricerca e la digitalizzazione dell’assistenza sanitaria</w:t>
      </w:r>
      <w:r>
        <w:t xml:space="preserve"> (finalizzata a promuovere la diffusione di strumenti e attività di telemedicina, a rafforzare i sistemi informativi sanitari e gli strumenti digitali a tutti i livelli del SSN).</w:t>
      </w:r>
    </w:p>
    <w:p w14:paraId="117BAF74" w14:textId="46006FCF" w:rsidR="009E005B" w:rsidRDefault="006E4830" w:rsidP="006E4830">
      <w:pPr>
        <w:jc w:val="both"/>
      </w:pPr>
      <w:r>
        <w:t xml:space="preserve">In tale contesto le farmacie territoriali possono </w:t>
      </w:r>
      <w:r w:rsidR="00890055">
        <w:t xml:space="preserve">sia </w:t>
      </w:r>
      <w:r>
        <w:t xml:space="preserve">rafforzare e ampliare ciascuna delle attività </w:t>
      </w:r>
      <w:r w:rsidR="009E005B">
        <w:t>già prestate (massimamente quelle svolte nell’ambito della c.d. “Farmacia dei Servizi”), sia assume</w:t>
      </w:r>
      <w:r w:rsidR="00890055">
        <w:t xml:space="preserve">rne </w:t>
      </w:r>
      <w:r w:rsidR="009E005B">
        <w:t xml:space="preserve">nuove attraverso un coerente disegno di riforme e investimenti innovativi, </w:t>
      </w:r>
      <w:r w:rsidR="00890055">
        <w:t>in linea</w:t>
      </w:r>
      <w:r w:rsidR="009E005B">
        <w:t xml:space="preserve"> con i Piani socio-sanitari regionali.</w:t>
      </w:r>
    </w:p>
    <w:p w14:paraId="5106B368" w14:textId="4CAF2373" w:rsidR="009E005B" w:rsidRDefault="009E005B" w:rsidP="009E005B">
      <w:pPr>
        <w:jc w:val="both"/>
      </w:pPr>
      <w:r>
        <w:t>Oggi la Farmacia garantisce</w:t>
      </w:r>
      <w:r w:rsidR="005F4080">
        <w:t xml:space="preserve"> (anche sulla base del nuovo quadro normativo di riferimento che ha ampliato le previsioni del D. Lgs. 153/2009 in tema di farmacia dei servizi)</w:t>
      </w:r>
      <w:r>
        <w:t>:</w:t>
      </w:r>
    </w:p>
    <w:p w14:paraId="091D7473" w14:textId="3B71FBC6" w:rsidR="009E005B" w:rsidRPr="00235F62" w:rsidRDefault="009E005B" w:rsidP="005B5580">
      <w:pPr>
        <w:spacing w:after="120"/>
        <w:jc w:val="both"/>
        <w:rPr>
          <w:b/>
          <w:bCs/>
        </w:rPr>
      </w:pPr>
      <w:r>
        <w:t>-</w:t>
      </w:r>
      <w:r>
        <w:tab/>
      </w:r>
      <w:r w:rsidRPr="00235F62">
        <w:rPr>
          <w:b/>
          <w:bCs/>
        </w:rPr>
        <w:t xml:space="preserve">Dispensazione </w:t>
      </w:r>
      <w:r w:rsidR="006E4830">
        <w:rPr>
          <w:b/>
          <w:bCs/>
        </w:rPr>
        <w:t xml:space="preserve">assistita </w:t>
      </w:r>
      <w:r w:rsidRPr="00235F62">
        <w:rPr>
          <w:b/>
          <w:bCs/>
        </w:rPr>
        <w:t>del farmaco, consultazione e farmacovigilanza;</w:t>
      </w:r>
    </w:p>
    <w:p w14:paraId="4A09272F" w14:textId="4C00F736" w:rsidR="009E005B" w:rsidRPr="00235F62" w:rsidRDefault="009E005B" w:rsidP="005B5580">
      <w:pPr>
        <w:spacing w:after="120"/>
        <w:jc w:val="both"/>
        <w:rPr>
          <w:b/>
          <w:bCs/>
        </w:rPr>
      </w:pPr>
      <w:r w:rsidRPr="00235F62">
        <w:rPr>
          <w:b/>
          <w:bCs/>
        </w:rPr>
        <w:t>-</w:t>
      </w:r>
      <w:r w:rsidRPr="00235F62">
        <w:rPr>
          <w:b/>
          <w:bCs/>
        </w:rPr>
        <w:tab/>
        <w:t xml:space="preserve">Esecuzione di test diagnostici </w:t>
      </w:r>
      <w:r w:rsidR="006E4830">
        <w:rPr>
          <w:b/>
          <w:bCs/>
        </w:rPr>
        <w:t>e vaccinazioni</w:t>
      </w:r>
      <w:r w:rsidRPr="00235F62">
        <w:rPr>
          <w:b/>
          <w:bCs/>
        </w:rPr>
        <w:t>;</w:t>
      </w:r>
    </w:p>
    <w:p w14:paraId="5C3113E2" w14:textId="77777777" w:rsidR="009E005B" w:rsidRPr="00235F62" w:rsidRDefault="009E005B" w:rsidP="005B5580">
      <w:pPr>
        <w:spacing w:after="120"/>
        <w:jc w:val="both"/>
        <w:rPr>
          <w:b/>
          <w:bCs/>
        </w:rPr>
      </w:pPr>
      <w:r w:rsidRPr="00235F62">
        <w:rPr>
          <w:b/>
          <w:bCs/>
        </w:rPr>
        <w:t>-</w:t>
      </w:r>
      <w:r w:rsidRPr="00235F62">
        <w:rPr>
          <w:b/>
          <w:bCs/>
        </w:rPr>
        <w:tab/>
        <w:t>Screening di prevenzione;</w:t>
      </w:r>
    </w:p>
    <w:p w14:paraId="61D4AED3" w14:textId="1088532F" w:rsidR="009E005B" w:rsidRPr="00235F62" w:rsidRDefault="009E005B" w:rsidP="005B5580">
      <w:pPr>
        <w:spacing w:after="120"/>
        <w:jc w:val="both"/>
        <w:rPr>
          <w:b/>
          <w:bCs/>
        </w:rPr>
      </w:pPr>
      <w:r w:rsidRPr="00235F62">
        <w:rPr>
          <w:b/>
          <w:bCs/>
        </w:rPr>
        <w:t>-</w:t>
      </w:r>
      <w:r w:rsidRPr="00235F62">
        <w:rPr>
          <w:b/>
          <w:bCs/>
        </w:rPr>
        <w:tab/>
      </w:r>
      <w:r w:rsidR="000E61C7">
        <w:rPr>
          <w:b/>
          <w:bCs/>
        </w:rPr>
        <w:t>Diagnostica strumentale</w:t>
      </w:r>
      <w:r w:rsidR="006E4830">
        <w:rPr>
          <w:b/>
          <w:bCs/>
        </w:rPr>
        <w:t xml:space="preserve"> (</w:t>
      </w:r>
      <w:r w:rsidR="005F4080">
        <w:rPr>
          <w:b/>
          <w:bCs/>
        </w:rPr>
        <w:t xml:space="preserve">ECG, holter pressorio, holter cardiaco, spirometria, </w:t>
      </w:r>
      <w:proofErr w:type="spellStart"/>
      <w:r w:rsidR="005F4080">
        <w:rPr>
          <w:b/>
          <w:bCs/>
        </w:rPr>
        <w:t>etc</w:t>
      </w:r>
      <w:proofErr w:type="spellEnd"/>
      <w:r w:rsidR="005F4080">
        <w:rPr>
          <w:b/>
          <w:bCs/>
        </w:rPr>
        <w:t>)</w:t>
      </w:r>
      <w:r w:rsidR="004D7740">
        <w:rPr>
          <w:b/>
          <w:bCs/>
        </w:rPr>
        <w:t>;</w:t>
      </w:r>
    </w:p>
    <w:p w14:paraId="3743B9CE" w14:textId="77777777" w:rsidR="009E005B" w:rsidRPr="00235F62" w:rsidRDefault="009E005B" w:rsidP="005B5580">
      <w:pPr>
        <w:spacing w:after="120"/>
        <w:jc w:val="both"/>
        <w:rPr>
          <w:b/>
          <w:bCs/>
        </w:rPr>
      </w:pPr>
      <w:r w:rsidRPr="00235F62">
        <w:rPr>
          <w:b/>
          <w:bCs/>
        </w:rPr>
        <w:t>-</w:t>
      </w:r>
      <w:r w:rsidRPr="00235F62">
        <w:rPr>
          <w:b/>
          <w:bCs/>
        </w:rPr>
        <w:tab/>
        <w:t xml:space="preserve">Servizi di Front Office (CUP, attivazione FSE, rinnovo esenzioni, etc.). </w:t>
      </w:r>
    </w:p>
    <w:p w14:paraId="57C91BFA" w14:textId="4D0D16B4" w:rsidR="00235F62" w:rsidRDefault="005F4080" w:rsidP="009E005B">
      <w:pPr>
        <w:jc w:val="both"/>
      </w:pPr>
      <w:r>
        <w:t>Tali attività</w:t>
      </w:r>
      <w:r w:rsidR="009E005B">
        <w:t xml:space="preserve">, insieme alla potenzialità delle farmacie in termini di strutture, dotazioni tecnologiche, livello di digitalizzazione ed effettuazione di nuovi servizi, portano ad eleggere la </w:t>
      </w:r>
      <w:r w:rsidR="009E005B" w:rsidRPr="00235F62">
        <w:rPr>
          <w:b/>
          <w:bCs/>
        </w:rPr>
        <w:t>farmacia come uno dei pilastri della ristrutturazione dell’assistenza di prossimità</w:t>
      </w:r>
      <w:r w:rsidR="009E005B">
        <w:t xml:space="preserve"> orientata verso un </w:t>
      </w:r>
      <w:r w:rsidR="009E005B" w:rsidRPr="00235F62">
        <w:rPr>
          <w:b/>
          <w:bCs/>
        </w:rPr>
        <w:t>nuovo modello di SSN, incentrato sul territorio e sulle reti di assistenza socio-sanitaria</w:t>
      </w:r>
      <w:r w:rsidR="00235F62">
        <w:t>.</w:t>
      </w:r>
    </w:p>
    <w:p w14:paraId="71DE92E1" w14:textId="6C3C394D" w:rsidR="00235F62" w:rsidRDefault="009E005B" w:rsidP="009E005B">
      <w:pPr>
        <w:jc w:val="both"/>
      </w:pPr>
      <w:r>
        <w:t xml:space="preserve">In una visione non più unilateralmente incentrata sull’ospedale, ma orientata al rafforzamento delle reti assistenziali, le </w:t>
      </w:r>
      <w:r w:rsidRPr="00235F62">
        <w:rPr>
          <w:b/>
          <w:bCs/>
        </w:rPr>
        <w:t>farmacie</w:t>
      </w:r>
      <w:r>
        <w:t xml:space="preserve"> possono </w:t>
      </w:r>
      <w:r w:rsidR="00235F62">
        <w:t xml:space="preserve">rivestire </w:t>
      </w:r>
      <w:r>
        <w:t xml:space="preserve">un </w:t>
      </w:r>
      <w:r w:rsidR="00235F62">
        <w:t xml:space="preserve">fondamentale </w:t>
      </w:r>
      <w:r>
        <w:t xml:space="preserve">ruolo </w:t>
      </w:r>
      <w:r w:rsidR="00235F62">
        <w:t>di supporto all’intero Sistema sanitario territoriale</w:t>
      </w:r>
      <w:r>
        <w:t xml:space="preserve">, </w:t>
      </w:r>
      <w:r w:rsidR="00235F62">
        <w:t>ponendosi quali “</w:t>
      </w:r>
      <w:r w:rsidR="00235F62" w:rsidRPr="00235F62">
        <w:rPr>
          <w:b/>
          <w:bCs/>
        </w:rPr>
        <w:t>unità sanitari</w:t>
      </w:r>
      <w:r w:rsidR="005F4080">
        <w:rPr>
          <w:b/>
          <w:bCs/>
        </w:rPr>
        <w:t>e di base</w:t>
      </w:r>
      <w:r w:rsidR="00235F62">
        <w:t xml:space="preserve">”, </w:t>
      </w:r>
      <w:r w:rsidR="00235F62" w:rsidRPr="005F4080">
        <w:rPr>
          <w:u w:val="single"/>
        </w:rPr>
        <w:t xml:space="preserve">in grado di intercettare e assistere direttamente ai bisogni di salute di bacini di utenza strutturati su 3.000 abitanti, e fungendo quindi da “demoltiplicatore” rispetto alle attività assicurate dalle </w:t>
      </w:r>
      <w:r w:rsidR="003C59D9" w:rsidRPr="005F4080">
        <w:rPr>
          <w:u w:val="single"/>
        </w:rPr>
        <w:t>“Case della Comunità” e dai Poli Ospedalieri di riferimento</w:t>
      </w:r>
      <w:r w:rsidR="005F4080">
        <w:t>, ed agendo, comunque, in stretta interconnessione con dette strutture sanitarie.</w:t>
      </w:r>
      <w:r w:rsidR="00235F62">
        <w:t xml:space="preserve"> </w:t>
      </w:r>
    </w:p>
    <w:p w14:paraId="081C3D53" w14:textId="0814BA22" w:rsidR="00226C2D" w:rsidRDefault="005F4080" w:rsidP="009E005B">
      <w:pPr>
        <w:jc w:val="both"/>
      </w:pPr>
      <w:r>
        <w:t>Ulteriormente, s</w:t>
      </w:r>
      <w:r w:rsidR="00226C2D">
        <w:t>empre con riferimento al ruolo di “unità sanitarie</w:t>
      </w:r>
      <w:r>
        <w:t xml:space="preserve"> di base</w:t>
      </w:r>
      <w:r w:rsidR="00226C2D">
        <w:t xml:space="preserve">”, le farmacie sono senz’altro in grado di operare una </w:t>
      </w:r>
      <w:r w:rsidR="00226C2D" w:rsidRPr="00226C2D">
        <w:rPr>
          <w:b/>
          <w:bCs/>
        </w:rPr>
        <w:t>interconnessione fattiva tra i medici di medicina generale e i distretti sanitari ubicati sul territorio, nonché tra questi ultimi e i poli ospedalieri di riferimento</w:t>
      </w:r>
      <w:r>
        <w:t xml:space="preserve">, anche facilitando – in ragione della </w:t>
      </w:r>
      <w:r>
        <w:lastRenderedPageBreak/>
        <w:t xml:space="preserve">capillarità sul territorio e degli idonei apprestamenti logistici di cui godono – </w:t>
      </w:r>
      <w:r w:rsidRPr="005F4080">
        <w:rPr>
          <w:b/>
          <w:bCs/>
        </w:rPr>
        <w:t>l’esecuzione di visite a distanza</w:t>
      </w:r>
      <w:r>
        <w:t xml:space="preserve"> da parte dei medici nei confronti della cittadinanza residente. </w:t>
      </w:r>
    </w:p>
    <w:p w14:paraId="1C07FD8C" w14:textId="79FE2128" w:rsidR="009E005B" w:rsidRDefault="003C59D9" w:rsidP="009E005B">
      <w:pPr>
        <w:jc w:val="both"/>
      </w:pPr>
      <w:r>
        <w:t xml:space="preserve">In tale contesto le </w:t>
      </w:r>
      <w:r w:rsidRPr="003C59D9">
        <w:rPr>
          <w:b/>
          <w:bCs/>
        </w:rPr>
        <w:t>farmacie territoriali</w:t>
      </w:r>
      <w:r>
        <w:t xml:space="preserve"> potrebbero senz’altro </w:t>
      </w:r>
      <w:r w:rsidR="009E005B">
        <w:t>partecipa</w:t>
      </w:r>
      <w:r>
        <w:t xml:space="preserve">re </w:t>
      </w:r>
      <w:r w:rsidR="009E005B">
        <w:t>alla presa in carico del paziente, specialmente cronico</w:t>
      </w:r>
      <w:r w:rsidR="00890055">
        <w:t>,</w:t>
      </w:r>
      <w:r w:rsidR="009E005B">
        <w:t xml:space="preserve"> effettuando alcune delle prestazioni rientranti nel suo percorso diagnostico-terapeutico e costituendosi</w:t>
      </w:r>
      <w:r w:rsidR="005F4080">
        <w:t xml:space="preserve"> - anche attraverso il </w:t>
      </w:r>
      <w:proofErr w:type="spellStart"/>
      <w:r w:rsidR="005F4080" w:rsidRPr="005F4080">
        <w:rPr>
          <w:b/>
          <w:bCs/>
        </w:rPr>
        <w:t>telemonitoraggio</w:t>
      </w:r>
      <w:proofErr w:type="spellEnd"/>
      <w:r w:rsidR="005F4080">
        <w:t xml:space="preserve"> - </w:t>
      </w:r>
      <w:r w:rsidR="009E005B">
        <w:t xml:space="preserve"> come </w:t>
      </w:r>
      <w:r w:rsidR="009E005B" w:rsidRPr="003C59D9">
        <w:rPr>
          <w:b/>
          <w:bCs/>
        </w:rPr>
        <w:t>punti di riferimento nella sorveglianza del corretto rispetto delle cure, a tutto vantaggio di una razionale ripartizione delle competenze ospedale</w:t>
      </w:r>
      <w:r w:rsidRPr="003C59D9">
        <w:rPr>
          <w:b/>
          <w:bCs/>
        </w:rPr>
        <w:t>-casa di comunità-</w:t>
      </w:r>
      <w:r w:rsidR="009E005B" w:rsidRPr="003C59D9">
        <w:rPr>
          <w:b/>
          <w:bCs/>
        </w:rPr>
        <w:t>territorio</w:t>
      </w:r>
      <w:r w:rsidR="009E005B">
        <w:t xml:space="preserve"> e di risposte più vicine ai bisogni del cittadino. </w:t>
      </w:r>
    </w:p>
    <w:p w14:paraId="7996A2B9" w14:textId="2822A1D2" w:rsidR="009E005B" w:rsidRDefault="009E005B" w:rsidP="009E005B">
      <w:pPr>
        <w:jc w:val="both"/>
      </w:pPr>
      <w:r>
        <w:t xml:space="preserve">Tali compiti possono esplicarsi prendendo parte al </w:t>
      </w:r>
      <w:r w:rsidRPr="003C59D9">
        <w:rPr>
          <w:b/>
          <w:bCs/>
        </w:rPr>
        <w:t>servizio di assistenza domiciliare integrata</w:t>
      </w:r>
      <w:r>
        <w:t xml:space="preserve">, erogando servizi di secondo livello rivolti ai singoli assistiti, in coerenza con le linee guida ed i percorsi diagnostico-terapeutici previsti per le specifiche patologie, ivi comprese </w:t>
      </w:r>
      <w:r w:rsidRPr="003C59D9">
        <w:rPr>
          <w:b/>
          <w:bCs/>
        </w:rPr>
        <w:t>prestazioni analitiche</w:t>
      </w:r>
      <w:r>
        <w:t xml:space="preserve">; dispensando </w:t>
      </w:r>
      <w:r w:rsidRPr="003C59D9">
        <w:rPr>
          <w:b/>
          <w:bCs/>
        </w:rPr>
        <w:t>farmaci</w:t>
      </w:r>
      <w:r>
        <w:t xml:space="preserve"> che ora il paziente è costretto a ritirare in ospedale</w:t>
      </w:r>
      <w:r w:rsidR="003C59D9">
        <w:t>;</w:t>
      </w:r>
      <w:r>
        <w:t xml:space="preserve"> monitorando il paziente tramite la consultazione del </w:t>
      </w:r>
      <w:r w:rsidRPr="003C59D9">
        <w:rPr>
          <w:b/>
          <w:bCs/>
        </w:rPr>
        <w:t>Fascicolo Sanitario Elettronico</w:t>
      </w:r>
      <w:r>
        <w:t xml:space="preserve"> e del </w:t>
      </w:r>
      <w:r w:rsidRPr="003C59D9">
        <w:rPr>
          <w:b/>
          <w:bCs/>
        </w:rPr>
        <w:t>Dossier Farmaceutico</w:t>
      </w:r>
      <w:r>
        <w:t xml:space="preserve">. </w:t>
      </w:r>
    </w:p>
    <w:p w14:paraId="6FDEB484" w14:textId="2A59A4DB" w:rsidR="00226C2D" w:rsidRDefault="00226C2D" w:rsidP="009E005B">
      <w:pPr>
        <w:jc w:val="both"/>
      </w:pPr>
      <w:r>
        <w:t xml:space="preserve">Quale elemento di facilitazione per realizzare </w:t>
      </w:r>
      <w:r w:rsidR="00BD7A4B">
        <w:t xml:space="preserve">fattivamente la presa in carico del paziente ed assicurare al contempo il servizio di assistenza domiciliare integrata, è possibile immaginare uno </w:t>
      </w:r>
      <w:r w:rsidR="00BD7A4B" w:rsidRPr="00501238">
        <w:rPr>
          <w:b/>
          <w:bCs/>
        </w:rPr>
        <w:t>sviluppo delle attività di front office</w:t>
      </w:r>
      <w:r w:rsidR="00BD7A4B">
        <w:t xml:space="preserve">: in estrema sintesi si tratta di far </w:t>
      </w:r>
      <w:r w:rsidR="00BD7A4B" w:rsidRPr="00501238">
        <w:rPr>
          <w:b/>
          <w:bCs/>
        </w:rPr>
        <w:t xml:space="preserve">evolvere le attività </w:t>
      </w:r>
      <w:r w:rsidR="00501238" w:rsidRPr="00501238">
        <w:rPr>
          <w:b/>
          <w:bCs/>
        </w:rPr>
        <w:t>delle farmacie quali</w:t>
      </w:r>
      <w:r w:rsidR="00BD7A4B" w:rsidRPr="00501238">
        <w:rPr>
          <w:b/>
          <w:bCs/>
        </w:rPr>
        <w:t xml:space="preserve"> CUP</w:t>
      </w:r>
      <w:r w:rsidR="00501238">
        <w:t xml:space="preserve"> sul territorio</w:t>
      </w:r>
      <w:r w:rsidR="00BD7A4B">
        <w:t xml:space="preserve">, in collettori di servizi socio-sanitari pubblici e privati. In questa prospettiva la farmacia ben potrebbe trasformarsi, con estrema rapidità, in centro di erogazione di servizi di prevenzione (screening) e in punto di informazione e orientamento del cittadino verso l’offerta del SSN. </w:t>
      </w:r>
    </w:p>
    <w:p w14:paraId="0BC4BCEE" w14:textId="77777777" w:rsidR="009E005B" w:rsidRDefault="009E005B" w:rsidP="009E005B">
      <w:pPr>
        <w:jc w:val="both"/>
      </w:pPr>
      <w:r>
        <w:t>La resa, da parte delle farmacie, di tali prestazioni realizza, in estrema sintesi:</w:t>
      </w:r>
    </w:p>
    <w:p w14:paraId="1590BED8" w14:textId="2AE4D741" w:rsidR="009E005B" w:rsidRDefault="009E005B" w:rsidP="009E005B">
      <w:pPr>
        <w:jc w:val="both"/>
      </w:pPr>
      <w:r>
        <w:t xml:space="preserve">- una </w:t>
      </w:r>
      <w:r w:rsidRPr="003C59D9">
        <w:rPr>
          <w:u w:val="single"/>
        </w:rPr>
        <w:t>sostanziale decongestione dei presidi ospedalieri</w:t>
      </w:r>
      <w:r>
        <w:t xml:space="preserve"> (in modo particolare per quanto attiene al sovraffollamento delle strutture di pronto soccorso) e una parallela </w:t>
      </w:r>
      <w:r w:rsidRPr="00A14C5E">
        <w:rPr>
          <w:b/>
          <w:bCs/>
        </w:rPr>
        <w:t>ottimizzazione nell’erogazione dei servizi di primo e secondo livello</w:t>
      </w:r>
      <w:r w:rsidR="003C59D9" w:rsidRPr="00A14C5E">
        <w:rPr>
          <w:b/>
          <w:bCs/>
        </w:rPr>
        <w:t xml:space="preserve"> anche da parte delle </w:t>
      </w:r>
      <w:r w:rsidR="00A14C5E">
        <w:rPr>
          <w:b/>
          <w:bCs/>
        </w:rPr>
        <w:t>C</w:t>
      </w:r>
      <w:r w:rsidR="003C59D9" w:rsidRPr="00A14C5E">
        <w:rPr>
          <w:b/>
          <w:bCs/>
        </w:rPr>
        <w:t>ase della Comunità</w:t>
      </w:r>
      <w:r>
        <w:t>;</w:t>
      </w:r>
    </w:p>
    <w:p w14:paraId="6CF629C6" w14:textId="77777777" w:rsidR="009E005B" w:rsidRDefault="009E005B" w:rsidP="009E005B">
      <w:pPr>
        <w:jc w:val="both"/>
      </w:pPr>
      <w:r>
        <w:t xml:space="preserve">- un </w:t>
      </w:r>
      <w:r w:rsidRPr="003C59D9">
        <w:rPr>
          <w:u w:val="single"/>
        </w:rPr>
        <w:t>rafforzamento della rete assistenziale territoriale</w:t>
      </w:r>
      <w:r>
        <w:t xml:space="preserve">, con possibilità di </w:t>
      </w:r>
      <w:r w:rsidRPr="00A14C5E">
        <w:rPr>
          <w:b/>
          <w:bCs/>
        </w:rPr>
        <w:t>interconnessione digitale e condivisione dei percorsi tra i diversi operatori sanitari</w:t>
      </w:r>
      <w:r>
        <w:t>;</w:t>
      </w:r>
    </w:p>
    <w:p w14:paraId="3AAD91CF" w14:textId="77777777" w:rsidR="009E005B" w:rsidRDefault="009E005B" w:rsidP="009E005B">
      <w:pPr>
        <w:jc w:val="both"/>
      </w:pPr>
      <w:r>
        <w:t xml:space="preserve">- il conseguimento di importanti </w:t>
      </w:r>
      <w:r w:rsidRPr="003C59D9">
        <w:rPr>
          <w:u w:val="single"/>
        </w:rPr>
        <w:t>facilitazioni per l’accesso dei cittadini ai servizi del SSN e al farmaco</w:t>
      </w:r>
      <w:r>
        <w:t xml:space="preserve">, grazie a capillari </w:t>
      </w:r>
      <w:r w:rsidRPr="00A14C5E">
        <w:rPr>
          <w:b/>
          <w:bCs/>
        </w:rPr>
        <w:t>strutture sanitarie di prossimità tecnologicamente e professionalmente evolute</w:t>
      </w:r>
      <w:r>
        <w:t>;</w:t>
      </w:r>
    </w:p>
    <w:p w14:paraId="2FBF75DC" w14:textId="77777777" w:rsidR="009E005B" w:rsidRDefault="009E005B" w:rsidP="009E005B">
      <w:pPr>
        <w:jc w:val="both"/>
      </w:pPr>
      <w:r>
        <w:t xml:space="preserve">- significativi </w:t>
      </w:r>
      <w:r w:rsidRPr="00781209">
        <w:rPr>
          <w:u w:val="single"/>
        </w:rPr>
        <w:t>vantaggi di carattere terapeutico</w:t>
      </w:r>
      <w:r>
        <w:t xml:space="preserve"> per i cittadini (ed economico per il SSN), mediante i </w:t>
      </w:r>
      <w:r w:rsidRPr="00A14C5E">
        <w:rPr>
          <w:b/>
          <w:bCs/>
          <w:u w:val="single"/>
        </w:rPr>
        <w:t>servizi cognitivi, l’attività di farmacovigilanza e la prestazione di analisi e screening preventivi</w:t>
      </w:r>
      <w:r>
        <w:t>.</w:t>
      </w:r>
    </w:p>
    <w:p w14:paraId="76B2552A" w14:textId="77777777" w:rsidR="00A14C5E" w:rsidRDefault="00A14C5E" w:rsidP="009E005B">
      <w:pPr>
        <w:jc w:val="both"/>
      </w:pPr>
    </w:p>
    <w:p w14:paraId="694669AF" w14:textId="70121A2E" w:rsidR="004D7740" w:rsidRPr="004D7740" w:rsidRDefault="00A14C5E" w:rsidP="00A14C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  <w:rPr>
          <w:b/>
          <w:bCs/>
          <w:smallCaps/>
          <w:color w:val="000000" w:themeColor="text1"/>
          <w:sz w:val="24"/>
          <w:szCs w:val="24"/>
        </w:rPr>
      </w:pPr>
      <w:r>
        <w:rPr>
          <w:b/>
          <w:bCs/>
          <w:smallCaps/>
          <w:color w:val="000000" w:themeColor="text1"/>
          <w:sz w:val="24"/>
          <w:szCs w:val="24"/>
        </w:rPr>
        <w:t xml:space="preserve">                                      </w:t>
      </w:r>
      <w:r w:rsidR="004D7740">
        <w:rPr>
          <w:b/>
          <w:bCs/>
          <w:smallCaps/>
          <w:color w:val="000000" w:themeColor="text1"/>
          <w:sz w:val="24"/>
          <w:szCs w:val="24"/>
        </w:rPr>
        <w:t>IL VALORE AGGIUNTO DELLA TELEMEDICINA IN FARMACIA</w:t>
      </w:r>
    </w:p>
    <w:p w14:paraId="4EB9D611" w14:textId="77777777" w:rsidR="004D7740" w:rsidRDefault="004D7740" w:rsidP="004D7740">
      <w:pPr>
        <w:pStyle w:val="Paragrafoelenco"/>
        <w:ind w:left="644"/>
        <w:rPr>
          <w:color w:val="000000" w:themeColor="text1"/>
          <w:sz w:val="24"/>
          <w:szCs w:val="24"/>
        </w:rPr>
      </w:pPr>
    </w:p>
    <w:p w14:paraId="12F6ED6C" w14:textId="6E981A42" w:rsidR="008B13E3" w:rsidRDefault="00A14C5E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="004D7740">
        <w:rPr>
          <w:color w:val="000000" w:themeColor="text1"/>
          <w:sz w:val="24"/>
          <w:szCs w:val="24"/>
        </w:rPr>
        <w:t>e Linee di indirizzo nazionali sulla telemedicina</w:t>
      </w:r>
      <w:r w:rsidR="004D7740" w:rsidRPr="004D7740">
        <w:rPr>
          <w:color w:val="000000" w:themeColor="text1"/>
          <w:sz w:val="24"/>
          <w:szCs w:val="24"/>
        </w:rPr>
        <w:t xml:space="preserve">, pubblicate dal Ministero della Salute, richiamano la </w:t>
      </w:r>
      <w:r w:rsidR="004D7740" w:rsidRPr="004D7740">
        <w:rPr>
          <w:b/>
          <w:bCs/>
          <w:color w:val="000000" w:themeColor="text1"/>
          <w:sz w:val="24"/>
          <w:szCs w:val="24"/>
        </w:rPr>
        <w:t>farmacia come possibile player</w:t>
      </w:r>
      <w:r w:rsidR="004D7740" w:rsidRPr="004D7740">
        <w:rPr>
          <w:color w:val="000000" w:themeColor="text1"/>
          <w:sz w:val="24"/>
          <w:szCs w:val="24"/>
        </w:rPr>
        <w:t xml:space="preserve"> proprio perché, per le caratteristiche già riconosciute dal </w:t>
      </w:r>
      <w:r w:rsidR="004D7740">
        <w:rPr>
          <w:color w:val="000000" w:themeColor="text1"/>
          <w:sz w:val="24"/>
          <w:szCs w:val="24"/>
        </w:rPr>
        <w:t>L</w:t>
      </w:r>
      <w:r w:rsidR="004D7740" w:rsidRPr="004D7740">
        <w:rPr>
          <w:color w:val="000000" w:themeColor="text1"/>
          <w:sz w:val="24"/>
          <w:szCs w:val="24"/>
        </w:rPr>
        <w:t xml:space="preserve">egislatore, </w:t>
      </w:r>
      <w:r w:rsidR="008B13E3">
        <w:rPr>
          <w:color w:val="000000" w:themeColor="text1"/>
          <w:sz w:val="24"/>
          <w:szCs w:val="24"/>
        </w:rPr>
        <w:t>è in grado di garantire:</w:t>
      </w:r>
    </w:p>
    <w:p w14:paraId="4388C2AB" w14:textId="77777777" w:rsidR="004D7740" w:rsidRPr="004D7740" w:rsidRDefault="004D7740" w:rsidP="00A14C5E">
      <w:pPr>
        <w:pStyle w:val="Paragrafoelenco"/>
        <w:numPr>
          <w:ilvl w:val="0"/>
          <w:numId w:val="11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4D7740">
        <w:rPr>
          <w:color w:val="000000" w:themeColor="text1"/>
          <w:sz w:val="24"/>
          <w:szCs w:val="24"/>
        </w:rPr>
        <w:t>l’equità di accesso all’assistenza sanitaria, agevolando le prestazioni sul territorio e nelle aree remote, evitando così i trasferimenti;</w:t>
      </w:r>
    </w:p>
    <w:p w14:paraId="70A0E100" w14:textId="77777777" w:rsidR="004D7740" w:rsidRPr="004D7740" w:rsidRDefault="004D7740" w:rsidP="00A14C5E">
      <w:pPr>
        <w:pStyle w:val="Paragrafoelenco"/>
        <w:numPr>
          <w:ilvl w:val="0"/>
          <w:numId w:val="11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4D7740">
        <w:rPr>
          <w:color w:val="000000" w:themeColor="text1"/>
          <w:sz w:val="24"/>
          <w:szCs w:val="24"/>
        </w:rPr>
        <w:t xml:space="preserve">la migliore qualità dell’assistenza garantendo la continuità delle cure, direttamente al domicilio del paziente; </w:t>
      </w:r>
    </w:p>
    <w:p w14:paraId="66E4B6C2" w14:textId="77777777" w:rsidR="004D7740" w:rsidRPr="004D7740" w:rsidRDefault="004D7740" w:rsidP="00A14C5E">
      <w:pPr>
        <w:pStyle w:val="Paragrafoelenco"/>
        <w:numPr>
          <w:ilvl w:val="0"/>
          <w:numId w:val="11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4D7740">
        <w:rPr>
          <w:color w:val="000000" w:themeColor="text1"/>
          <w:sz w:val="24"/>
          <w:szCs w:val="24"/>
        </w:rPr>
        <w:t>la migliore efficacia, efficienza, appropriatezza, permettendo lo scambio di informazioni tra professionisti e il monitoraggio delle terapie, nonché azzerando i tempi di attesa;</w:t>
      </w:r>
    </w:p>
    <w:p w14:paraId="6F4410C2" w14:textId="09433927" w:rsidR="004D7740" w:rsidRDefault="004D7740" w:rsidP="00A14C5E">
      <w:pPr>
        <w:pStyle w:val="Paragrafoelenco"/>
        <w:numPr>
          <w:ilvl w:val="0"/>
          <w:numId w:val="11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4D7740">
        <w:rPr>
          <w:color w:val="000000" w:themeColor="text1"/>
          <w:sz w:val="24"/>
          <w:szCs w:val="24"/>
        </w:rPr>
        <w:t>il contenimento della spesa, conseguente all’applicazione delle utilità espresse ai precedenti punti.</w:t>
      </w:r>
    </w:p>
    <w:p w14:paraId="72F448BC" w14:textId="77777777" w:rsidR="008B13E3" w:rsidRPr="004D7740" w:rsidRDefault="008B13E3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</w:p>
    <w:p w14:paraId="2143CBFA" w14:textId="7C57119B" w:rsidR="004D7740" w:rsidRPr="004D7740" w:rsidRDefault="004D7740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  <w:r w:rsidRPr="004D7740">
        <w:rPr>
          <w:color w:val="000000" w:themeColor="text1"/>
          <w:sz w:val="24"/>
          <w:szCs w:val="24"/>
        </w:rPr>
        <w:lastRenderedPageBreak/>
        <w:t xml:space="preserve">Appare pertanto evidente come la farmacia possa fornire un determinante contributo, nella sistematica attività di prevenzione secondaria nel monitoraggio delle patologie croniche, come le malattie respiratorie e cardiovascolari, entrando in programmi di accompagnamento nelle cure dei pazienti cronici, a costituire un anello di congiunzione </w:t>
      </w:r>
      <w:r w:rsidR="0060265A">
        <w:rPr>
          <w:color w:val="000000" w:themeColor="text1"/>
          <w:sz w:val="24"/>
          <w:szCs w:val="24"/>
        </w:rPr>
        <w:t xml:space="preserve">con le </w:t>
      </w:r>
      <w:r w:rsidRPr="004D7740">
        <w:rPr>
          <w:color w:val="000000" w:themeColor="text1"/>
          <w:sz w:val="24"/>
          <w:szCs w:val="24"/>
        </w:rPr>
        <w:t>strutture del SSN, comprese le Case d</w:t>
      </w:r>
      <w:r w:rsidR="0060265A">
        <w:rPr>
          <w:color w:val="000000" w:themeColor="text1"/>
          <w:sz w:val="24"/>
          <w:szCs w:val="24"/>
        </w:rPr>
        <w:t>i</w:t>
      </w:r>
      <w:r w:rsidRPr="004D7740">
        <w:rPr>
          <w:color w:val="000000" w:themeColor="text1"/>
          <w:sz w:val="24"/>
          <w:szCs w:val="24"/>
        </w:rPr>
        <w:t xml:space="preserve"> Comunità. </w:t>
      </w:r>
    </w:p>
    <w:p w14:paraId="40F50612" w14:textId="77777777" w:rsidR="004D7740" w:rsidRPr="004D7740" w:rsidRDefault="004D7740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</w:p>
    <w:p w14:paraId="12F6A8A0" w14:textId="7B4BBFA9" w:rsidR="004D7740" w:rsidRDefault="004D7740" w:rsidP="00A14C5E">
      <w:pPr>
        <w:pStyle w:val="Paragrafoelenco"/>
        <w:ind w:left="0"/>
        <w:rPr>
          <w:b/>
          <w:bCs/>
          <w:color w:val="000000" w:themeColor="text1"/>
          <w:sz w:val="24"/>
          <w:szCs w:val="24"/>
        </w:rPr>
      </w:pPr>
      <w:r w:rsidRPr="004D7740">
        <w:rPr>
          <w:b/>
          <w:bCs/>
          <w:color w:val="000000" w:themeColor="text1"/>
          <w:sz w:val="24"/>
          <w:szCs w:val="24"/>
        </w:rPr>
        <w:t xml:space="preserve">Una progettualità consolidata da mettere a disposizione del SSN </w:t>
      </w:r>
    </w:p>
    <w:p w14:paraId="37FBB87C" w14:textId="77777777" w:rsidR="00A14C5E" w:rsidRDefault="00A14C5E" w:rsidP="00A14C5E">
      <w:pPr>
        <w:pStyle w:val="Paragrafoelenco"/>
        <w:ind w:left="0"/>
        <w:rPr>
          <w:b/>
          <w:bCs/>
          <w:color w:val="000000" w:themeColor="text1"/>
          <w:sz w:val="24"/>
          <w:szCs w:val="24"/>
        </w:rPr>
      </w:pPr>
    </w:p>
    <w:p w14:paraId="4BA332BE" w14:textId="5B3D5E19" w:rsidR="005C7CE0" w:rsidRDefault="004D7740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  <w:r w:rsidRPr="004D7740">
        <w:rPr>
          <w:color w:val="000000" w:themeColor="text1"/>
          <w:sz w:val="24"/>
          <w:szCs w:val="24"/>
        </w:rPr>
        <w:t xml:space="preserve">Federfarma, con il supporto della propria società di servizi informatici </w:t>
      </w:r>
      <w:proofErr w:type="spellStart"/>
      <w:r w:rsidRPr="004D7740">
        <w:rPr>
          <w:color w:val="000000" w:themeColor="text1"/>
          <w:sz w:val="24"/>
          <w:szCs w:val="24"/>
        </w:rPr>
        <w:t>Promofarma</w:t>
      </w:r>
      <w:proofErr w:type="spellEnd"/>
      <w:r w:rsidR="005C7CE0">
        <w:rPr>
          <w:color w:val="000000" w:themeColor="text1"/>
          <w:sz w:val="24"/>
          <w:szCs w:val="24"/>
        </w:rPr>
        <w:t xml:space="preserve">, </w:t>
      </w:r>
      <w:r w:rsidRPr="004D7740">
        <w:rPr>
          <w:color w:val="000000" w:themeColor="text1"/>
          <w:sz w:val="24"/>
          <w:szCs w:val="24"/>
        </w:rPr>
        <w:t xml:space="preserve">ha già </w:t>
      </w:r>
      <w:r w:rsidR="005C7CE0">
        <w:rPr>
          <w:color w:val="000000" w:themeColor="text1"/>
          <w:sz w:val="24"/>
          <w:szCs w:val="24"/>
        </w:rPr>
        <w:t xml:space="preserve">promosso </w:t>
      </w:r>
      <w:r w:rsidRPr="00A14C5E">
        <w:rPr>
          <w:b/>
          <w:bCs/>
          <w:color w:val="000000" w:themeColor="text1"/>
          <w:sz w:val="24"/>
          <w:szCs w:val="24"/>
        </w:rPr>
        <w:t xml:space="preserve">l’erogazione delle prestazioni di telemedicina, in </w:t>
      </w:r>
      <w:r w:rsidR="005C7CE0" w:rsidRPr="00A14C5E">
        <w:rPr>
          <w:b/>
          <w:bCs/>
          <w:color w:val="000000" w:themeColor="text1"/>
          <w:sz w:val="24"/>
          <w:szCs w:val="24"/>
        </w:rPr>
        <w:t>regime di libera prestazione</w:t>
      </w:r>
      <w:r w:rsidR="005C7CE0">
        <w:rPr>
          <w:color w:val="000000" w:themeColor="text1"/>
          <w:sz w:val="24"/>
          <w:szCs w:val="24"/>
        </w:rPr>
        <w:t>, presso la rete delle farmacie associate: i</w:t>
      </w:r>
      <w:r w:rsidRPr="004D7740">
        <w:rPr>
          <w:color w:val="000000" w:themeColor="text1"/>
          <w:sz w:val="24"/>
          <w:szCs w:val="24"/>
        </w:rPr>
        <w:t>l progetto, che nel 2016 contava poco più di 2.000 farmacie, è arrivato oggi a coinvolger</w:t>
      </w:r>
      <w:r w:rsidR="005C7CE0">
        <w:rPr>
          <w:color w:val="000000" w:themeColor="text1"/>
          <w:sz w:val="24"/>
          <w:szCs w:val="24"/>
        </w:rPr>
        <w:t>ne</w:t>
      </w:r>
      <w:r w:rsidRPr="004D7740">
        <w:rPr>
          <w:color w:val="000000" w:themeColor="text1"/>
          <w:sz w:val="24"/>
          <w:szCs w:val="24"/>
        </w:rPr>
        <w:t xml:space="preserve"> </w:t>
      </w:r>
      <w:r w:rsidRPr="00A14C5E">
        <w:rPr>
          <w:b/>
          <w:bCs/>
          <w:color w:val="000000" w:themeColor="text1"/>
          <w:sz w:val="24"/>
          <w:szCs w:val="24"/>
        </w:rPr>
        <w:t xml:space="preserve">oltre </w:t>
      </w:r>
      <w:r w:rsidR="00A14C5E" w:rsidRPr="00A14C5E">
        <w:rPr>
          <w:b/>
          <w:bCs/>
          <w:color w:val="000000" w:themeColor="text1"/>
          <w:sz w:val="24"/>
          <w:szCs w:val="24"/>
        </w:rPr>
        <w:t>8</w:t>
      </w:r>
      <w:r w:rsidR="00FC25BA" w:rsidRPr="00A14C5E">
        <w:rPr>
          <w:b/>
          <w:bCs/>
          <w:color w:val="000000" w:themeColor="text1"/>
          <w:sz w:val="24"/>
          <w:szCs w:val="24"/>
        </w:rPr>
        <w:t>.000</w:t>
      </w:r>
      <w:r w:rsidRPr="00A14C5E">
        <w:rPr>
          <w:b/>
          <w:bCs/>
          <w:color w:val="000000" w:themeColor="text1"/>
          <w:sz w:val="24"/>
          <w:szCs w:val="24"/>
        </w:rPr>
        <w:t xml:space="preserve"> su tutto il territorio nazionale</w:t>
      </w:r>
      <w:r w:rsidRPr="004D7740">
        <w:rPr>
          <w:color w:val="000000" w:themeColor="text1"/>
          <w:sz w:val="24"/>
          <w:szCs w:val="24"/>
        </w:rPr>
        <w:t xml:space="preserve">, con un incremento progressivo </w:t>
      </w:r>
      <w:r w:rsidR="005C7CE0">
        <w:rPr>
          <w:color w:val="000000" w:themeColor="text1"/>
          <w:sz w:val="24"/>
          <w:szCs w:val="24"/>
        </w:rPr>
        <w:t xml:space="preserve">in atto </w:t>
      </w:r>
      <w:r w:rsidRPr="004D7740">
        <w:rPr>
          <w:color w:val="000000" w:themeColor="text1"/>
          <w:sz w:val="24"/>
          <w:szCs w:val="24"/>
        </w:rPr>
        <w:t>delle adesioni</w:t>
      </w:r>
      <w:r w:rsidR="005C7CE0">
        <w:rPr>
          <w:color w:val="000000" w:themeColor="text1"/>
          <w:sz w:val="24"/>
          <w:szCs w:val="24"/>
        </w:rPr>
        <w:t>, favorito anche dalle misure del PNRR dedicate alle farmacie rurali.</w:t>
      </w:r>
    </w:p>
    <w:p w14:paraId="17BFBBC6" w14:textId="77777777" w:rsidR="00A14C5E" w:rsidRDefault="00A14C5E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</w:p>
    <w:p w14:paraId="1BAFAB90" w14:textId="404FF16C" w:rsidR="004D7740" w:rsidRDefault="005C7CE0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ragione dell’emergenza pandemica </w:t>
      </w:r>
      <w:r w:rsidR="004D7740" w:rsidRPr="004D7740">
        <w:rPr>
          <w:color w:val="000000" w:themeColor="text1"/>
          <w:sz w:val="24"/>
          <w:szCs w:val="24"/>
        </w:rPr>
        <w:t>la crescita delle prestazioni di telemedicina in farmacia tramite il progetto di Federfarma</w:t>
      </w:r>
      <w:r w:rsidR="004D7740" w:rsidRPr="004D7740">
        <w:rPr>
          <w:i/>
          <w:iCs/>
          <w:color w:val="000000" w:themeColor="text1"/>
          <w:sz w:val="24"/>
          <w:szCs w:val="24"/>
        </w:rPr>
        <w:t xml:space="preserve"> </w:t>
      </w:r>
      <w:r w:rsidR="004D7740" w:rsidRPr="004D7740">
        <w:rPr>
          <w:color w:val="000000" w:themeColor="text1"/>
          <w:sz w:val="24"/>
          <w:szCs w:val="24"/>
        </w:rPr>
        <w:t xml:space="preserve">è stata esponenziale superando </w:t>
      </w:r>
      <w:r w:rsidR="004D7740" w:rsidRPr="00A14C5E">
        <w:rPr>
          <w:b/>
          <w:bCs/>
          <w:color w:val="000000" w:themeColor="text1"/>
          <w:sz w:val="24"/>
          <w:szCs w:val="24"/>
        </w:rPr>
        <w:t>nel 202</w:t>
      </w:r>
      <w:r w:rsidR="00A14C5E" w:rsidRPr="00A14C5E">
        <w:rPr>
          <w:b/>
          <w:bCs/>
          <w:color w:val="000000" w:themeColor="text1"/>
          <w:sz w:val="24"/>
          <w:szCs w:val="24"/>
        </w:rPr>
        <w:t>2</w:t>
      </w:r>
      <w:r w:rsidR="004D7740" w:rsidRPr="00A14C5E">
        <w:rPr>
          <w:b/>
          <w:bCs/>
          <w:color w:val="000000" w:themeColor="text1"/>
          <w:sz w:val="24"/>
          <w:szCs w:val="24"/>
        </w:rPr>
        <w:t xml:space="preserve"> il totale complessivo di 2</w:t>
      </w:r>
      <w:r w:rsidR="00A14C5E" w:rsidRPr="00A14C5E">
        <w:rPr>
          <w:b/>
          <w:bCs/>
          <w:color w:val="000000" w:themeColor="text1"/>
          <w:sz w:val="24"/>
          <w:szCs w:val="24"/>
        </w:rPr>
        <w:t>5</w:t>
      </w:r>
      <w:r w:rsidR="004D7740" w:rsidRPr="00A14C5E">
        <w:rPr>
          <w:b/>
          <w:bCs/>
          <w:color w:val="000000" w:themeColor="text1"/>
          <w:sz w:val="24"/>
          <w:szCs w:val="24"/>
        </w:rPr>
        <w:t>0 mila prestazioni</w:t>
      </w:r>
      <w:r w:rsidR="00A14C5E">
        <w:rPr>
          <w:color w:val="000000" w:themeColor="text1"/>
          <w:sz w:val="24"/>
          <w:szCs w:val="24"/>
        </w:rPr>
        <w:t>, in larga parte consistenti in ECG, holter cardiaci, holter pressori e spirometrie.</w:t>
      </w:r>
      <w:r w:rsidR="004D7740" w:rsidRPr="004D7740">
        <w:rPr>
          <w:color w:val="000000" w:themeColor="text1"/>
          <w:sz w:val="24"/>
          <w:szCs w:val="24"/>
        </w:rPr>
        <w:t xml:space="preserve"> I dati delle tele-refertazioni dimostrano l’importanza sanitaria del progetto: circa il </w:t>
      </w:r>
      <w:r w:rsidR="00A14C5E">
        <w:rPr>
          <w:color w:val="000000" w:themeColor="text1"/>
          <w:sz w:val="24"/>
          <w:szCs w:val="24"/>
        </w:rPr>
        <w:t>9</w:t>
      </w:r>
      <w:r w:rsidR="004D7740" w:rsidRPr="004D7740">
        <w:rPr>
          <w:color w:val="000000" w:themeColor="text1"/>
          <w:sz w:val="24"/>
          <w:szCs w:val="24"/>
        </w:rPr>
        <w:t>% di anomalie e alterazioni nei tracciati elettrocardiografici</w:t>
      </w:r>
      <w:r w:rsidR="009F1235">
        <w:rPr>
          <w:color w:val="000000" w:themeColor="text1"/>
          <w:sz w:val="24"/>
          <w:szCs w:val="24"/>
        </w:rPr>
        <w:t>,</w:t>
      </w:r>
      <w:r w:rsidR="004D7740" w:rsidRPr="004D7740">
        <w:rPr>
          <w:color w:val="000000" w:themeColor="text1"/>
          <w:sz w:val="24"/>
          <w:szCs w:val="24"/>
        </w:rPr>
        <w:t xml:space="preserve"> non compatibili con i dati anamnestici riferiti</w:t>
      </w:r>
      <w:r w:rsidR="009F1235">
        <w:rPr>
          <w:color w:val="000000" w:themeColor="text1"/>
          <w:sz w:val="24"/>
          <w:szCs w:val="24"/>
        </w:rPr>
        <w:t>,</w:t>
      </w:r>
      <w:r w:rsidR="004D7740" w:rsidRPr="004D7740">
        <w:rPr>
          <w:color w:val="000000" w:themeColor="text1"/>
          <w:sz w:val="24"/>
          <w:szCs w:val="24"/>
        </w:rPr>
        <w:t xml:space="preserve"> </w:t>
      </w:r>
      <w:r w:rsidR="0098609C">
        <w:rPr>
          <w:color w:val="000000" w:themeColor="text1"/>
          <w:sz w:val="24"/>
          <w:szCs w:val="24"/>
        </w:rPr>
        <w:t xml:space="preserve">hanno favorito l’intervento del </w:t>
      </w:r>
      <w:r w:rsidR="004D7740" w:rsidRPr="004D7740">
        <w:rPr>
          <w:color w:val="000000" w:themeColor="text1"/>
          <w:sz w:val="24"/>
          <w:szCs w:val="24"/>
        </w:rPr>
        <w:t xml:space="preserve">medico curante; il 13% di aritmie maggiori </w:t>
      </w:r>
      <w:r w:rsidR="0098609C">
        <w:rPr>
          <w:color w:val="000000" w:themeColor="text1"/>
          <w:sz w:val="24"/>
          <w:szCs w:val="24"/>
        </w:rPr>
        <w:t xml:space="preserve">registrate </w:t>
      </w:r>
      <w:r w:rsidR="004D7740" w:rsidRPr="004D7740">
        <w:rPr>
          <w:color w:val="000000" w:themeColor="text1"/>
          <w:sz w:val="24"/>
          <w:szCs w:val="24"/>
        </w:rPr>
        <w:t xml:space="preserve">negli holter cardiaci </w:t>
      </w:r>
      <w:r w:rsidR="0098609C">
        <w:rPr>
          <w:color w:val="000000" w:themeColor="text1"/>
          <w:sz w:val="24"/>
          <w:szCs w:val="24"/>
        </w:rPr>
        <w:t xml:space="preserve">ha comportato </w:t>
      </w:r>
      <w:r w:rsidR="004D7740" w:rsidRPr="004D7740">
        <w:rPr>
          <w:color w:val="000000" w:themeColor="text1"/>
          <w:sz w:val="24"/>
          <w:szCs w:val="24"/>
        </w:rPr>
        <w:t xml:space="preserve">il rinvio al medico curante; l’1,2% di anomalie gravi </w:t>
      </w:r>
      <w:r w:rsidR="0098609C">
        <w:rPr>
          <w:color w:val="000000" w:themeColor="text1"/>
          <w:sz w:val="24"/>
          <w:szCs w:val="24"/>
        </w:rPr>
        <w:t xml:space="preserve">riscontrate </w:t>
      </w:r>
      <w:r w:rsidR="004D7740" w:rsidRPr="004D7740">
        <w:rPr>
          <w:color w:val="000000" w:themeColor="text1"/>
          <w:sz w:val="24"/>
          <w:szCs w:val="24"/>
        </w:rPr>
        <w:t xml:space="preserve">hanno </w:t>
      </w:r>
      <w:r w:rsidR="0098609C">
        <w:rPr>
          <w:color w:val="000000" w:themeColor="text1"/>
          <w:sz w:val="24"/>
          <w:szCs w:val="24"/>
        </w:rPr>
        <w:t xml:space="preserve">permesso il tempestivo accesso nelle strutture sanitarie di pronto soccorso o presso </w:t>
      </w:r>
      <w:r w:rsidR="004D7740" w:rsidRPr="004D7740">
        <w:rPr>
          <w:color w:val="000000" w:themeColor="text1"/>
          <w:sz w:val="24"/>
          <w:szCs w:val="24"/>
        </w:rPr>
        <w:t xml:space="preserve">uno specialista. </w:t>
      </w:r>
    </w:p>
    <w:p w14:paraId="7D3C060B" w14:textId="77777777" w:rsidR="00A14C5E" w:rsidRPr="004D7740" w:rsidRDefault="00A14C5E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</w:p>
    <w:p w14:paraId="13BCA698" w14:textId="1F77C966" w:rsidR="009F1235" w:rsidRDefault="004D7740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  <w:r w:rsidRPr="00A14C5E">
        <w:rPr>
          <w:color w:val="000000" w:themeColor="text1"/>
          <w:sz w:val="24"/>
          <w:szCs w:val="24"/>
        </w:rPr>
        <w:t xml:space="preserve">Il </w:t>
      </w:r>
      <w:r w:rsidRPr="00A14C5E">
        <w:rPr>
          <w:b/>
          <w:bCs/>
          <w:color w:val="000000" w:themeColor="text1"/>
          <w:sz w:val="24"/>
          <w:szCs w:val="24"/>
        </w:rPr>
        <w:t>progetto</w:t>
      </w:r>
      <w:r w:rsidRPr="00A14C5E">
        <w:rPr>
          <w:color w:val="000000" w:themeColor="text1"/>
          <w:sz w:val="24"/>
          <w:szCs w:val="24"/>
        </w:rPr>
        <w:t xml:space="preserve">, già consolidato in ambito privato, è pertanto ora </w:t>
      </w:r>
      <w:r w:rsidRPr="00A14C5E">
        <w:rPr>
          <w:b/>
          <w:bCs/>
          <w:color w:val="000000" w:themeColor="text1"/>
          <w:sz w:val="24"/>
          <w:szCs w:val="24"/>
        </w:rPr>
        <w:t xml:space="preserve">pronto per poter essere </w:t>
      </w:r>
      <w:r w:rsidR="0098609C" w:rsidRPr="00A14C5E">
        <w:rPr>
          <w:b/>
          <w:bCs/>
          <w:color w:val="000000" w:themeColor="text1"/>
          <w:sz w:val="24"/>
          <w:szCs w:val="24"/>
        </w:rPr>
        <w:t xml:space="preserve">implementato ed inserito nei percorsi ordinari del SSN </w:t>
      </w:r>
      <w:r w:rsidRPr="00A14C5E">
        <w:rPr>
          <w:color w:val="000000" w:themeColor="text1"/>
          <w:sz w:val="24"/>
          <w:szCs w:val="24"/>
        </w:rPr>
        <w:t xml:space="preserve">come risposta ai nuovi bisogni </w:t>
      </w:r>
      <w:r w:rsidR="0098609C" w:rsidRPr="00A14C5E">
        <w:rPr>
          <w:color w:val="000000" w:themeColor="text1"/>
          <w:sz w:val="24"/>
          <w:szCs w:val="24"/>
        </w:rPr>
        <w:t>di salute della cittadinanza</w:t>
      </w:r>
      <w:r w:rsidR="00637163" w:rsidRPr="00A14C5E">
        <w:rPr>
          <w:color w:val="000000" w:themeColor="text1"/>
          <w:sz w:val="24"/>
          <w:szCs w:val="24"/>
        </w:rPr>
        <w:t xml:space="preserve">, </w:t>
      </w:r>
      <w:r w:rsidRPr="00A14C5E">
        <w:rPr>
          <w:color w:val="000000" w:themeColor="text1"/>
          <w:sz w:val="24"/>
          <w:szCs w:val="24"/>
        </w:rPr>
        <w:t>da soddisfare mediante la riorganizzazione dei livelli di assistenza territoriale</w:t>
      </w:r>
      <w:r w:rsidRPr="004D7740">
        <w:rPr>
          <w:color w:val="000000" w:themeColor="text1"/>
          <w:sz w:val="24"/>
          <w:szCs w:val="24"/>
        </w:rPr>
        <w:t xml:space="preserve">. </w:t>
      </w:r>
    </w:p>
    <w:p w14:paraId="19FFA231" w14:textId="77777777" w:rsidR="00A14C5E" w:rsidRDefault="00A14C5E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</w:p>
    <w:p w14:paraId="7184B618" w14:textId="447FE3C2" w:rsidR="00A14C5E" w:rsidRDefault="00A14C5E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Nondimeno le farmacie territoriali sono operativamente in grado </w:t>
      </w:r>
      <w:r w:rsidR="00D6736B">
        <w:rPr>
          <w:color w:val="000000" w:themeColor="text1"/>
          <w:sz w:val="24"/>
          <w:szCs w:val="24"/>
        </w:rPr>
        <w:t xml:space="preserve">di contribuire alle </w:t>
      </w:r>
      <w:r w:rsidR="00D6736B" w:rsidRPr="00890055">
        <w:rPr>
          <w:b/>
          <w:bCs/>
          <w:color w:val="000000" w:themeColor="text1"/>
          <w:sz w:val="24"/>
          <w:szCs w:val="24"/>
        </w:rPr>
        <w:t>a</w:t>
      </w:r>
      <w:r w:rsidR="00D6736B" w:rsidRPr="00D6736B">
        <w:rPr>
          <w:b/>
          <w:bCs/>
          <w:color w:val="000000" w:themeColor="text1"/>
          <w:sz w:val="24"/>
          <w:szCs w:val="24"/>
        </w:rPr>
        <w:t xml:space="preserve">ttività di </w:t>
      </w:r>
      <w:proofErr w:type="spellStart"/>
      <w:r w:rsidR="00D6736B" w:rsidRPr="00D6736B">
        <w:rPr>
          <w:b/>
          <w:bCs/>
          <w:color w:val="000000" w:themeColor="text1"/>
          <w:sz w:val="24"/>
          <w:szCs w:val="24"/>
        </w:rPr>
        <w:t>televisita</w:t>
      </w:r>
      <w:proofErr w:type="spellEnd"/>
      <w:r w:rsidR="00D6736B">
        <w:rPr>
          <w:color w:val="000000" w:themeColor="text1"/>
          <w:sz w:val="24"/>
          <w:szCs w:val="24"/>
        </w:rPr>
        <w:t xml:space="preserve"> da parte dei medici nei confronti della popolazione residente nel contesto territoriale in cui è ubicata la farmacia</w:t>
      </w:r>
      <w:r w:rsidR="00890055">
        <w:rPr>
          <w:color w:val="000000" w:themeColor="text1"/>
          <w:sz w:val="24"/>
          <w:szCs w:val="24"/>
        </w:rPr>
        <w:t>,</w:t>
      </w:r>
      <w:r w:rsidR="00D6736B">
        <w:rPr>
          <w:color w:val="000000" w:themeColor="text1"/>
          <w:sz w:val="24"/>
          <w:szCs w:val="24"/>
        </w:rPr>
        <w:t xml:space="preserve"> facendo così conseguire al SSN e alla cittadinanza importanti vantaggi in termini di minori costi dovuti a spostamenti, ottimizzazione delle attività logistiche attraverso la messa a disposizione di idonei locali, pronta ed efficac</w:t>
      </w:r>
      <w:r w:rsidR="00890055">
        <w:rPr>
          <w:color w:val="000000" w:themeColor="text1"/>
          <w:sz w:val="24"/>
          <w:szCs w:val="24"/>
        </w:rPr>
        <w:t>e</w:t>
      </w:r>
      <w:r w:rsidR="00D6736B">
        <w:rPr>
          <w:color w:val="000000" w:themeColor="text1"/>
          <w:sz w:val="24"/>
          <w:szCs w:val="24"/>
        </w:rPr>
        <w:t xml:space="preserve"> risposta alle esigenze di cura dei cittadini.</w:t>
      </w:r>
      <w:r>
        <w:rPr>
          <w:color w:val="000000" w:themeColor="text1"/>
          <w:sz w:val="24"/>
          <w:szCs w:val="24"/>
        </w:rPr>
        <w:t xml:space="preserve"> </w:t>
      </w:r>
    </w:p>
    <w:p w14:paraId="2FDA2423" w14:textId="77777777" w:rsidR="00A14C5E" w:rsidRDefault="00A14C5E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</w:p>
    <w:p w14:paraId="3D5577F3" w14:textId="793F8DE6" w:rsidR="004D7740" w:rsidRDefault="009F1235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Tale processo comporta necessariamente:</w:t>
      </w:r>
    </w:p>
    <w:p w14:paraId="5B7D9A5C" w14:textId="77777777" w:rsidR="00D6736B" w:rsidRDefault="00D6736B" w:rsidP="00A14C5E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</w:p>
    <w:p w14:paraId="0650C527" w14:textId="39CBF18F" w:rsidR="009F1235" w:rsidRDefault="009F1235" w:rsidP="00D6736B">
      <w:pPr>
        <w:pStyle w:val="Paragrafoelenco"/>
        <w:numPr>
          <w:ilvl w:val="0"/>
          <w:numId w:val="11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9F1235">
        <w:rPr>
          <w:color w:val="000000" w:themeColor="text1"/>
          <w:sz w:val="24"/>
          <w:szCs w:val="24"/>
        </w:rPr>
        <w:t xml:space="preserve">la </w:t>
      </w:r>
      <w:r w:rsidRPr="00D6736B">
        <w:rPr>
          <w:b/>
          <w:bCs/>
          <w:color w:val="000000" w:themeColor="text1"/>
          <w:sz w:val="24"/>
          <w:szCs w:val="24"/>
        </w:rPr>
        <w:t>fissazione di requisiti standard per l’esecuzione delle prestazioni</w:t>
      </w:r>
      <w:r w:rsidRPr="009F1235">
        <w:rPr>
          <w:color w:val="000000" w:themeColor="text1"/>
          <w:sz w:val="24"/>
          <w:szCs w:val="24"/>
        </w:rPr>
        <w:t>;</w:t>
      </w:r>
    </w:p>
    <w:p w14:paraId="6150F9F6" w14:textId="77777777" w:rsidR="00D6736B" w:rsidRDefault="00D6736B" w:rsidP="00D6736B">
      <w:pPr>
        <w:pStyle w:val="Paragrafoelenco"/>
        <w:ind w:left="0" w:firstLine="284"/>
        <w:jc w:val="both"/>
        <w:rPr>
          <w:color w:val="000000" w:themeColor="text1"/>
          <w:sz w:val="24"/>
          <w:szCs w:val="24"/>
        </w:rPr>
      </w:pPr>
    </w:p>
    <w:p w14:paraId="65EC1BCA" w14:textId="7D9DBDC0" w:rsidR="002144B3" w:rsidRDefault="009F1235" w:rsidP="00D6736B">
      <w:pPr>
        <w:pStyle w:val="Paragrafoelenco"/>
        <w:numPr>
          <w:ilvl w:val="0"/>
          <w:numId w:val="11"/>
        </w:numPr>
        <w:ind w:left="709" w:hanging="425"/>
        <w:jc w:val="both"/>
        <w:rPr>
          <w:color w:val="000000" w:themeColor="text1"/>
          <w:sz w:val="24"/>
          <w:szCs w:val="24"/>
        </w:rPr>
      </w:pPr>
      <w:r w:rsidRPr="009F1235">
        <w:rPr>
          <w:color w:val="000000" w:themeColor="text1"/>
          <w:sz w:val="24"/>
          <w:szCs w:val="24"/>
        </w:rPr>
        <w:t xml:space="preserve">la definizione di </w:t>
      </w:r>
      <w:r w:rsidRPr="00D6736B">
        <w:rPr>
          <w:b/>
          <w:bCs/>
          <w:color w:val="000000" w:themeColor="text1"/>
          <w:sz w:val="24"/>
          <w:szCs w:val="24"/>
        </w:rPr>
        <w:t xml:space="preserve">criteri di cooperazione e coordinamento tra le farmacie e le altre strutture/professionisti sanitari del SSN </w:t>
      </w:r>
      <w:r w:rsidR="004D7740" w:rsidRPr="00D6736B">
        <w:rPr>
          <w:b/>
          <w:bCs/>
          <w:color w:val="000000" w:themeColor="text1"/>
          <w:sz w:val="24"/>
          <w:szCs w:val="24"/>
        </w:rPr>
        <w:t>operanti ai diversi livelli territoriali</w:t>
      </w:r>
      <w:r w:rsidR="004D7740" w:rsidRPr="009F1235">
        <w:rPr>
          <w:color w:val="000000" w:themeColor="text1"/>
          <w:sz w:val="24"/>
          <w:szCs w:val="24"/>
        </w:rPr>
        <w:t xml:space="preserve"> (MMG, PLS, Case della Comunità, Ospedali della Comunità);</w:t>
      </w:r>
    </w:p>
    <w:p w14:paraId="59C444BA" w14:textId="77777777" w:rsidR="00D6736B" w:rsidRPr="002144B3" w:rsidRDefault="00D6736B" w:rsidP="00D6736B">
      <w:pPr>
        <w:pStyle w:val="Paragrafoelenco"/>
        <w:ind w:left="0" w:firstLine="284"/>
        <w:jc w:val="both"/>
        <w:rPr>
          <w:color w:val="000000" w:themeColor="text1"/>
          <w:sz w:val="24"/>
          <w:szCs w:val="24"/>
        </w:rPr>
      </w:pPr>
    </w:p>
    <w:p w14:paraId="2B89271D" w14:textId="3554DC3A" w:rsidR="004D7740" w:rsidRPr="009F1235" w:rsidRDefault="002144B3" w:rsidP="00D6736B">
      <w:pPr>
        <w:pStyle w:val="Paragrafoelenco"/>
        <w:numPr>
          <w:ilvl w:val="0"/>
          <w:numId w:val="11"/>
        </w:numPr>
        <w:ind w:left="0"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redazione di</w:t>
      </w:r>
      <w:r w:rsidR="004D7740" w:rsidRPr="009F1235">
        <w:rPr>
          <w:color w:val="000000" w:themeColor="text1"/>
          <w:sz w:val="24"/>
          <w:szCs w:val="24"/>
        </w:rPr>
        <w:t xml:space="preserve"> </w:t>
      </w:r>
      <w:r w:rsidR="004D7740" w:rsidRPr="00D6736B">
        <w:rPr>
          <w:b/>
          <w:bCs/>
          <w:color w:val="000000" w:themeColor="text1"/>
          <w:sz w:val="24"/>
          <w:szCs w:val="24"/>
        </w:rPr>
        <w:t>regole di convenzionamento delle prestazioni con il SSN</w:t>
      </w:r>
      <w:r w:rsidR="004D7740" w:rsidRPr="009F1235">
        <w:rPr>
          <w:color w:val="000000" w:themeColor="text1"/>
          <w:sz w:val="24"/>
          <w:szCs w:val="24"/>
        </w:rPr>
        <w:t>.</w:t>
      </w:r>
    </w:p>
    <w:p w14:paraId="5BEACEBB" w14:textId="3518879B" w:rsidR="004D11BC" w:rsidRPr="004D11BC" w:rsidRDefault="004D11BC" w:rsidP="00A14C5E">
      <w:pPr>
        <w:pStyle w:val="Paragrafoelenco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</w:p>
    <w:sectPr w:rsidR="004D11BC" w:rsidRPr="004D11BC" w:rsidSect="00890055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FB69" w14:textId="77777777" w:rsidR="009D469F" w:rsidRDefault="009D469F" w:rsidP="009D469F">
      <w:pPr>
        <w:spacing w:after="0" w:line="240" w:lineRule="auto"/>
      </w:pPr>
      <w:r>
        <w:separator/>
      </w:r>
    </w:p>
  </w:endnote>
  <w:endnote w:type="continuationSeparator" w:id="0">
    <w:p w14:paraId="0BBBCF2E" w14:textId="77777777" w:rsidR="009D469F" w:rsidRDefault="009D469F" w:rsidP="009D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D44" w14:textId="66F0C005" w:rsidR="009D469F" w:rsidRDefault="009D469F">
    <w:pPr>
      <w:pStyle w:val="Pidipagina"/>
    </w:pPr>
    <w:fldSimple w:instr=" FILENAME  \p  \* MERGEFORMAT ">
      <w:r>
        <w:rPr>
          <w:noProof/>
        </w:rPr>
        <w:t>U:\uris\varie\varie2023\razionale per telemedicina.docx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B01A" w14:textId="77777777" w:rsidR="009D469F" w:rsidRDefault="009D469F" w:rsidP="009D469F">
      <w:pPr>
        <w:spacing w:after="0" w:line="240" w:lineRule="auto"/>
      </w:pPr>
      <w:r>
        <w:separator/>
      </w:r>
    </w:p>
  </w:footnote>
  <w:footnote w:type="continuationSeparator" w:id="0">
    <w:p w14:paraId="4AE992FA" w14:textId="77777777" w:rsidR="009D469F" w:rsidRDefault="009D469F" w:rsidP="009D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6328"/>
    <w:multiLevelType w:val="hybridMultilevel"/>
    <w:tmpl w:val="3CCE1B30"/>
    <w:lvl w:ilvl="0" w:tplc="26EEF5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6456"/>
    <w:multiLevelType w:val="hybridMultilevel"/>
    <w:tmpl w:val="4600CD30"/>
    <w:lvl w:ilvl="0" w:tplc="BDCE073E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203BDD"/>
    <w:multiLevelType w:val="hybridMultilevel"/>
    <w:tmpl w:val="935E2692"/>
    <w:lvl w:ilvl="0" w:tplc="2DC2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62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4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E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00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4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9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4A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22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BA2D2B"/>
    <w:multiLevelType w:val="hybridMultilevel"/>
    <w:tmpl w:val="21B0AB3A"/>
    <w:lvl w:ilvl="0" w:tplc="82545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89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4E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C0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AB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82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EE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F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84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EC295E"/>
    <w:multiLevelType w:val="hybridMultilevel"/>
    <w:tmpl w:val="13168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A4C"/>
    <w:multiLevelType w:val="hybridMultilevel"/>
    <w:tmpl w:val="31EA2E78"/>
    <w:lvl w:ilvl="0" w:tplc="34680A1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242CF"/>
    <w:multiLevelType w:val="hybridMultilevel"/>
    <w:tmpl w:val="E6BA2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2EAF"/>
    <w:multiLevelType w:val="hybridMultilevel"/>
    <w:tmpl w:val="6E3695C2"/>
    <w:lvl w:ilvl="0" w:tplc="B508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CE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EE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6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85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80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0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8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2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BC3F8B"/>
    <w:multiLevelType w:val="hybridMultilevel"/>
    <w:tmpl w:val="E2B85D8E"/>
    <w:lvl w:ilvl="0" w:tplc="996E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AA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A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43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4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2D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1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68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22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830600"/>
    <w:multiLevelType w:val="hybridMultilevel"/>
    <w:tmpl w:val="6AE08B72"/>
    <w:lvl w:ilvl="0" w:tplc="67A23F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3380A"/>
    <w:multiLevelType w:val="hybridMultilevel"/>
    <w:tmpl w:val="6A721580"/>
    <w:lvl w:ilvl="0" w:tplc="34680A16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3D918E9"/>
    <w:multiLevelType w:val="hybridMultilevel"/>
    <w:tmpl w:val="C6A2E2E0"/>
    <w:lvl w:ilvl="0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4C33D8D"/>
    <w:multiLevelType w:val="hybridMultilevel"/>
    <w:tmpl w:val="12662B7E"/>
    <w:lvl w:ilvl="0" w:tplc="F8F67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C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C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66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86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AE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E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83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8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72641119">
    <w:abstractNumId w:val="6"/>
  </w:num>
  <w:num w:numId="2" w16cid:durableId="1853259626">
    <w:abstractNumId w:val="11"/>
  </w:num>
  <w:num w:numId="3" w16cid:durableId="1268928345">
    <w:abstractNumId w:val="4"/>
  </w:num>
  <w:num w:numId="4" w16cid:durableId="2015496746">
    <w:abstractNumId w:val="0"/>
  </w:num>
  <w:num w:numId="5" w16cid:durableId="649410730">
    <w:abstractNumId w:val="10"/>
  </w:num>
  <w:num w:numId="6" w16cid:durableId="1598563118">
    <w:abstractNumId w:val="1"/>
  </w:num>
  <w:num w:numId="7" w16cid:durableId="1669554303">
    <w:abstractNumId w:val="8"/>
  </w:num>
  <w:num w:numId="8" w16cid:durableId="702753675">
    <w:abstractNumId w:val="7"/>
  </w:num>
  <w:num w:numId="9" w16cid:durableId="756488452">
    <w:abstractNumId w:val="2"/>
  </w:num>
  <w:num w:numId="10" w16cid:durableId="1814562757">
    <w:abstractNumId w:val="3"/>
  </w:num>
  <w:num w:numId="11" w16cid:durableId="614141733">
    <w:abstractNumId w:val="5"/>
  </w:num>
  <w:num w:numId="12" w16cid:durableId="872040696">
    <w:abstractNumId w:val="12"/>
  </w:num>
  <w:num w:numId="13" w16cid:durableId="13470995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77"/>
    <w:rsid w:val="000E1D9A"/>
    <w:rsid w:val="000E61C7"/>
    <w:rsid w:val="00111470"/>
    <w:rsid w:val="002144B3"/>
    <w:rsid w:val="00226C2D"/>
    <w:rsid w:val="00235E77"/>
    <w:rsid w:val="00235F62"/>
    <w:rsid w:val="00241CDC"/>
    <w:rsid w:val="002A5B78"/>
    <w:rsid w:val="0031069F"/>
    <w:rsid w:val="003C59D9"/>
    <w:rsid w:val="00407DEA"/>
    <w:rsid w:val="004108FD"/>
    <w:rsid w:val="00457197"/>
    <w:rsid w:val="004D11BC"/>
    <w:rsid w:val="004D7740"/>
    <w:rsid w:val="004F3E6F"/>
    <w:rsid w:val="00501238"/>
    <w:rsid w:val="005B5580"/>
    <w:rsid w:val="005C7CE0"/>
    <w:rsid w:val="005F4080"/>
    <w:rsid w:val="0060265A"/>
    <w:rsid w:val="00637163"/>
    <w:rsid w:val="006D023D"/>
    <w:rsid w:val="006E4830"/>
    <w:rsid w:val="00747E4E"/>
    <w:rsid w:val="00781209"/>
    <w:rsid w:val="00783683"/>
    <w:rsid w:val="00791FE1"/>
    <w:rsid w:val="0079625C"/>
    <w:rsid w:val="007F382C"/>
    <w:rsid w:val="00814EAB"/>
    <w:rsid w:val="008424BF"/>
    <w:rsid w:val="00890055"/>
    <w:rsid w:val="008B13E3"/>
    <w:rsid w:val="0098609C"/>
    <w:rsid w:val="009D0A87"/>
    <w:rsid w:val="009D469F"/>
    <w:rsid w:val="009E005B"/>
    <w:rsid w:val="009F1235"/>
    <w:rsid w:val="009F165F"/>
    <w:rsid w:val="009F42D3"/>
    <w:rsid w:val="00A14C5E"/>
    <w:rsid w:val="00A27DA1"/>
    <w:rsid w:val="00BD7A4B"/>
    <w:rsid w:val="00CF0737"/>
    <w:rsid w:val="00D6736B"/>
    <w:rsid w:val="00D74FA5"/>
    <w:rsid w:val="00DE0372"/>
    <w:rsid w:val="00E0010B"/>
    <w:rsid w:val="00F4061B"/>
    <w:rsid w:val="00FC25BA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C775"/>
  <w15:chartTrackingRefBased/>
  <w15:docId w15:val="{EBA58F98-7CA2-4982-A0CE-DE4478BE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2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77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7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D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69F"/>
  </w:style>
  <w:style w:type="paragraph" w:styleId="Pidipagina">
    <w:name w:val="footer"/>
    <w:basedOn w:val="Normale"/>
    <w:link w:val="PidipaginaCarattere"/>
    <w:uiPriority w:val="99"/>
    <w:unhideWhenUsed/>
    <w:rsid w:val="009D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D' Ercole</dc:creator>
  <cp:keywords/>
  <dc:description/>
  <cp:lastModifiedBy>Betto</cp:lastModifiedBy>
  <cp:revision>3</cp:revision>
  <cp:lastPrinted>2023-05-10T15:38:00Z</cp:lastPrinted>
  <dcterms:created xsi:type="dcterms:W3CDTF">2023-05-10T15:38:00Z</dcterms:created>
  <dcterms:modified xsi:type="dcterms:W3CDTF">2023-05-10T15:44:00Z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-491385291</vt:i4>
  </property>
</Properties>
</file>