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06CC6792" w:rsidR="00F15356" w:rsidRPr="00F15356" w:rsidRDefault="00F15356" w:rsidP="00764506">
      <w:pPr>
        <w:widowControl w:val="0"/>
        <w:tabs>
          <w:tab w:val="left" w:pos="1260"/>
        </w:tabs>
        <w:jc w:val="both"/>
      </w:pPr>
      <w:r w:rsidRPr="00F15356">
        <w:rPr>
          <w:i/>
          <w:iCs/>
        </w:rPr>
        <w:t>Roma,</w:t>
      </w:r>
      <w:r w:rsidRPr="00F15356">
        <w:tab/>
      </w:r>
      <w:r w:rsidR="00764506">
        <w:t>13 marzo 2023</w:t>
      </w:r>
    </w:p>
    <w:p w14:paraId="772E0473" w14:textId="3C82C509" w:rsidR="00764506" w:rsidRPr="00764506" w:rsidRDefault="00F15356" w:rsidP="00764506">
      <w:pPr>
        <w:tabs>
          <w:tab w:val="left" w:pos="1260"/>
        </w:tabs>
        <w:overflowPunct w:val="0"/>
        <w:autoSpaceDE w:val="0"/>
        <w:autoSpaceDN w:val="0"/>
        <w:adjustRightInd w:val="0"/>
        <w:textAlignment w:val="baseline"/>
        <w:rPr>
          <w:szCs w:val="20"/>
        </w:rPr>
      </w:pPr>
      <w:r w:rsidRPr="00F15356">
        <w:rPr>
          <w:i/>
          <w:iCs/>
        </w:rPr>
        <w:t>Uff.-</w:t>
      </w:r>
      <w:proofErr w:type="spellStart"/>
      <w:r w:rsidRPr="00F15356">
        <w:rPr>
          <w:i/>
          <w:iCs/>
        </w:rPr>
        <w:t>Prot.n</w:t>
      </w:r>
      <w:proofErr w:type="spellEnd"/>
      <w:r w:rsidRPr="00F15356">
        <w:rPr>
          <w:i/>
          <w:iCs/>
        </w:rPr>
        <w:t>°</w:t>
      </w:r>
      <w:r w:rsidRPr="00F15356">
        <w:tab/>
      </w:r>
      <w:r w:rsidR="00764506" w:rsidRPr="00764506">
        <w:rPr>
          <w:szCs w:val="20"/>
        </w:rPr>
        <w:t>UL/BF</w:t>
      </w:r>
      <w:r w:rsidR="00764506">
        <w:rPr>
          <w:szCs w:val="20"/>
        </w:rPr>
        <w:t>/3960/110/F7/PE</w:t>
      </w:r>
    </w:p>
    <w:p w14:paraId="133D2F9A" w14:textId="1E5D957B" w:rsidR="00764506" w:rsidRPr="00764506" w:rsidRDefault="00F15356" w:rsidP="00764506">
      <w:pPr>
        <w:widowControl w:val="0"/>
        <w:tabs>
          <w:tab w:val="left" w:pos="1260"/>
        </w:tabs>
        <w:jc w:val="both"/>
        <w:rPr>
          <w:szCs w:val="20"/>
        </w:rPr>
      </w:pPr>
      <w:r w:rsidRPr="00F15356">
        <w:rPr>
          <w:i/>
          <w:iCs/>
        </w:rPr>
        <w:t>Oggetto</w:t>
      </w:r>
      <w:r w:rsidRPr="00F15356">
        <w:t>:</w:t>
      </w:r>
      <w:r w:rsidR="000773A9">
        <w:rPr>
          <w:iCs/>
        </w:rPr>
        <w:tab/>
      </w:r>
      <w:r w:rsidR="00764506" w:rsidRPr="00764506">
        <w:rPr>
          <w:szCs w:val="20"/>
        </w:rPr>
        <w:t>Test faringeo per la rilevazione dello streptococco</w:t>
      </w:r>
    </w:p>
    <w:p w14:paraId="2D57E058" w14:textId="77777777" w:rsidR="00764506" w:rsidRPr="00764506" w:rsidRDefault="00764506" w:rsidP="00764506">
      <w:pPr>
        <w:overflowPunct w:val="0"/>
        <w:autoSpaceDE w:val="0"/>
        <w:autoSpaceDN w:val="0"/>
        <w:adjustRightInd w:val="0"/>
        <w:spacing w:before="240" w:after="120"/>
        <w:ind w:left="4536"/>
        <w:textAlignment w:val="baseline"/>
        <w:rPr>
          <w:szCs w:val="20"/>
        </w:rPr>
      </w:pPr>
      <w:r w:rsidRPr="00764506">
        <w:rPr>
          <w:szCs w:val="20"/>
        </w:rPr>
        <w:t>ALLE ASSOCIAZIONI PROVINCIALI</w:t>
      </w:r>
    </w:p>
    <w:p w14:paraId="1F4648B1" w14:textId="77777777" w:rsidR="00764506" w:rsidRPr="00764506" w:rsidRDefault="00764506" w:rsidP="00764506">
      <w:pPr>
        <w:overflowPunct w:val="0"/>
        <w:autoSpaceDE w:val="0"/>
        <w:autoSpaceDN w:val="0"/>
        <w:adjustRightInd w:val="0"/>
        <w:spacing w:before="240"/>
        <w:ind w:left="4536"/>
        <w:textAlignment w:val="baseline"/>
        <w:rPr>
          <w:szCs w:val="20"/>
        </w:rPr>
      </w:pPr>
      <w:r w:rsidRPr="00764506">
        <w:rPr>
          <w:szCs w:val="20"/>
        </w:rPr>
        <w:t>ALLE UNIONI REGIONALI</w:t>
      </w:r>
    </w:p>
    <w:p w14:paraId="665F7508" w14:textId="77777777" w:rsidR="00764506" w:rsidRPr="00764506" w:rsidRDefault="00764506" w:rsidP="00764506">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before="240"/>
        <w:jc w:val="both"/>
        <w:textAlignment w:val="baseline"/>
        <w:rPr>
          <w:b/>
          <w:sz w:val="28"/>
          <w:szCs w:val="28"/>
        </w:rPr>
      </w:pPr>
      <w:r w:rsidRPr="00764506">
        <w:rPr>
          <w:b/>
          <w:sz w:val="28"/>
          <w:szCs w:val="28"/>
        </w:rPr>
        <w:t>SOMMARIO:</w:t>
      </w:r>
    </w:p>
    <w:p w14:paraId="77199FBA" w14:textId="77777777" w:rsidR="00764506" w:rsidRPr="00764506" w:rsidRDefault="00764506" w:rsidP="00764506">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i/>
          <w:sz w:val="28"/>
          <w:szCs w:val="28"/>
        </w:rPr>
      </w:pPr>
      <w:r w:rsidRPr="00764506">
        <w:rPr>
          <w:b/>
          <w:i/>
          <w:sz w:val="28"/>
          <w:szCs w:val="28"/>
        </w:rPr>
        <w:t>I farmacisti in farmacia possono somministrare</w:t>
      </w:r>
      <w:r w:rsidRPr="00764506">
        <w:rPr>
          <w:sz w:val="28"/>
          <w:szCs w:val="28"/>
        </w:rPr>
        <w:t xml:space="preserve"> </w:t>
      </w:r>
      <w:r w:rsidRPr="00764506">
        <w:rPr>
          <w:b/>
          <w:i/>
          <w:sz w:val="28"/>
          <w:szCs w:val="28"/>
        </w:rPr>
        <w:t>i test faringei per la rilevazione dello streptococco, ai sensi dell’art.1, comma 2, lettera e-quater del d.lgs.153/2009 e nel rispetto delle procedure e le condizioni di sicurezza previste dal Protocollo d’intesa tra il Governo, le Regioni e le organizzazioni rappresentative delle farmacie del 28 luglio 2022.</w:t>
      </w:r>
    </w:p>
    <w:p w14:paraId="2D118B06" w14:textId="77777777" w:rsidR="00764506" w:rsidRPr="00764506" w:rsidRDefault="00764506" w:rsidP="00764506">
      <w:pPr>
        <w:overflowPunct w:val="0"/>
        <w:autoSpaceDE w:val="0"/>
        <w:autoSpaceDN w:val="0"/>
        <w:adjustRightInd w:val="0"/>
        <w:textAlignment w:val="baseline"/>
        <w:rPr>
          <w:b/>
          <w:i/>
          <w:szCs w:val="20"/>
        </w:rPr>
      </w:pPr>
    </w:p>
    <w:p w14:paraId="150F20C0" w14:textId="77777777" w:rsidR="00764506" w:rsidRPr="00764506" w:rsidRDefault="00764506" w:rsidP="00764506">
      <w:pPr>
        <w:overflowPunct w:val="0"/>
        <w:autoSpaceDE w:val="0"/>
        <w:autoSpaceDN w:val="0"/>
        <w:adjustRightInd w:val="0"/>
        <w:textAlignment w:val="baseline"/>
        <w:rPr>
          <w:b/>
          <w:szCs w:val="20"/>
        </w:rPr>
      </w:pPr>
      <w:r w:rsidRPr="00764506">
        <w:rPr>
          <w:b/>
          <w:szCs w:val="20"/>
        </w:rPr>
        <w:t>PRECEDENTI:</w:t>
      </w:r>
    </w:p>
    <w:p w14:paraId="006828BD" w14:textId="77777777" w:rsidR="00764506" w:rsidRPr="00764506" w:rsidRDefault="00764506" w:rsidP="00764506">
      <w:pPr>
        <w:overflowPunct w:val="0"/>
        <w:autoSpaceDE w:val="0"/>
        <w:autoSpaceDN w:val="0"/>
        <w:adjustRightInd w:val="0"/>
        <w:textAlignment w:val="baseline"/>
        <w:rPr>
          <w:b/>
          <w:i/>
          <w:iCs/>
          <w:szCs w:val="20"/>
        </w:rPr>
      </w:pPr>
      <w:r w:rsidRPr="00764506">
        <w:rPr>
          <w:b/>
          <w:i/>
          <w:iCs/>
          <w:szCs w:val="20"/>
        </w:rPr>
        <w:t>Circolare Federfarma n.346 del 28 luglio 2022</w:t>
      </w:r>
    </w:p>
    <w:p w14:paraId="36EF9CF9" w14:textId="77777777" w:rsidR="00764506" w:rsidRPr="00764506" w:rsidRDefault="00764506" w:rsidP="00764506">
      <w:pPr>
        <w:overflowPunct w:val="0"/>
        <w:autoSpaceDE w:val="0"/>
        <w:autoSpaceDN w:val="0"/>
        <w:adjustRightInd w:val="0"/>
        <w:textAlignment w:val="baseline"/>
        <w:rPr>
          <w:b/>
          <w:i/>
          <w:szCs w:val="20"/>
          <w:u w:val="single"/>
        </w:rPr>
      </w:pPr>
      <w:r w:rsidRPr="00764506">
        <w:rPr>
          <w:b/>
          <w:i/>
          <w:szCs w:val="20"/>
          <w:u w:val="single"/>
        </w:rPr>
        <w:tab/>
      </w:r>
      <w:r w:rsidRPr="00764506">
        <w:rPr>
          <w:b/>
          <w:i/>
          <w:szCs w:val="20"/>
          <w:u w:val="single"/>
        </w:rPr>
        <w:tab/>
      </w:r>
      <w:r w:rsidRPr="00764506">
        <w:rPr>
          <w:b/>
          <w:i/>
          <w:szCs w:val="20"/>
          <w:u w:val="single"/>
        </w:rPr>
        <w:tab/>
      </w:r>
      <w:r w:rsidRPr="00764506">
        <w:rPr>
          <w:b/>
          <w:i/>
          <w:szCs w:val="20"/>
          <w:u w:val="single"/>
        </w:rPr>
        <w:tab/>
      </w:r>
    </w:p>
    <w:p w14:paraId="2165CCC9" w14:textId="77777777" w:rsidR="00764506" w:rsidRPr="00764506" w:rsidRDefault="00764506" w:rsidP="00764506">
      <w:pPr>
        <w:overflowPunct w:val="0"/>
        <w:autoSpaceDE w:val="0"/>
        <w:autoSpaceDN w:val="0"/>
        <w:adjustRightInd w:val="0"/>
        <w:ind w:firstLine="708"/>
        <w:jc w:val="both"/>
        <w:textAlignment w:val="baseline"/>
        <w:rPr>
          <w:szCs w:val="20"/>
        </w:rPr>
      </w:pPr>
    </w:p>
    <w:p w14:paraId="596DF217" w14:textId="77777777" w:rsidR="00764506" w:rsidRPr="00764506" w:rsidRDefault="00764506" w:rsidP="00764506">
      <w:pPr>
        <w:overflowPunct w:val="0"/>
        <w:autoSpaceDE w:val="0"/>
        <w:autoSpaceDN w:val="0"/>
        <w:adjustRightInd w:val="0"/>
        <w:ind w:firstLine="708"/>
        <w:jc w:val="both"/>
        <w:textAlignment w:val="baseline"/>
        <w:rPr>
          <w:szCs w:val="20"/>
        </w:rPr>
      </w:pPr>
      <w:r w:rsidRPr="00764506">
        <w:rPr>
          <w:szCs w:val="20"/>
        </w:rPr>
        <w:t>Pervengono numerosi quesiti dalle articolazioni in indirizzo sulla possibilità da parte dei farmacisti di somministrare in farmacia il test faringeo per la rilevazione dello streptococco.</w:t>
      </w:r>
    </w:p>
    <w:p w14:paraId="69ED4999" w14:textId="77777777" w:rsidR="00764506" w:rsidRPr="00764506" w:rsidRDefault="00764506" w:rsidP="00764506">
      <w:pPr>
        <w:overflowPunct w:val="0"/>
        <w:autoSpaceDE w:val="0"/>
        <w:autoSpaceDN w:val="0"/>
        <w:adjustRightInd w:val="0"/>
        <w:ind w:firstLine="708"/>
        <w:jc w:val="both"/>
        <w:textAlignment w:val="baseline"/>
        <w:rPr>
          <w:szCs w:val="20"/>
        </w:rPr>
      </w:pPr>
    </w:p>
    <w:p w14:paraId="4F2D6C57" w14:textId="77777777" w:rsidR="00764506" w:rsidRPr="00764506" w:rsidRDefault="00764506" w:rsidP="00764506">
      <w:pPr>
        <w:overflowPunct w:val="0"/>
        <w:autoSpaceDE w:val="0"/>
        <w:autoSpaceDN w:val="0"/>
        <w:adjustRightInd w:val="0"/>
        <w:ind w:firstLine="708"/>
        <w:jc w:val="both"/>
        <w:textAlignment w:val="baseline"/>
        <w:rPr>
          <w:szCs w:val="20"/>
        </w:rPr>
      </w:pPr>
      <w:r w:rsidRPr="00764506">
        <w:rPr>
          <w:szCs w:val="20"/>
        </w:rPr>
        <w:t>A tal proposito, questa Federazione rammenta che l’art.1, comma 2, lettera e-quater del d.lgs.153/2009, inserita dall'articolo 2, comma 8-bis, del D.L. 24 marzo 2022, n. 24, convertito, con modificazioni, dalla Legge 19 maggio 2022, n. 52, consente l'effettuazione in farmacia da parte del farmacista di test diagnostici che prevedono il prelevamento del campione biologico a livello nasale, salivare o orofaringeo. Tra tali tipologie di test, ammessi in farmacia, rientra l’esecuzione dei tamponi orofaringei per la rilevazione dello streptococco.</w:t>
      </w:r>
    </w:p>
    <w:p w14:paraId="1CA225D1" w14:textId="77777777" w:rsidR="00764506" w:rsidRPr="00764506" w:rsidRDefault="00764506" w:rsidP="00764506">
      <w:pPr>
        <w:overflowPunct w:val="0"/>
        <w:autoSpaceDE w:val="0"/>
        <w:autoSpaceDN w:val="0"/>
        <w:adjustRightInd w:val="0"/>
        <w:ind w:firstLine="708"/>
        <w:jc w:val="both"/>
        <w:textAlignment w:val="baseline"/>
        <w:rPr>
          <w:szCs w:val="20"/>
        </w:rPr>
      </w:pPr>
    </w:p>
    <w:p w14:paraId="13917F19" w14:textId="77777777" w:rsidR="00764506" w:rsidRPr="00764506" w:rsidRDefault="00764506" w:rsidP="00764506">
      <w:pPr>
        <w:overflowPunct w:val="0"/>
        <w:autoSpaceDE w:val="0"/>
        <w:autoSpaceDN w:val="0"/>
        <w:adjustRightInd w:val="0"/>
        <w:ind w:firstLine="708"/>
        <w:jc w:val="both"/>
        <w:textAlignment w:val="baseline"/>
        <w:rPr>
          <w:szCs w:val="20"/>
        </w:rPr>
      </w:pPr>
      <w:r w:rsidRPr="00764506">
        <w:rPr>
          <w:szCs w:val="20"/>
        </w:rPr>
        <w:t xml:space="preserve">La normativa attuativa di riferimento è contenuta nel Protocollo d’intesa tra Governo, Regioni e Organizzazioni rappresentative delle farmacie del 28 luglio 2022, applicativo del d.lgs.153/2009, art. 1, comma 2, lett. e-quater del 28 luglio 2022 (Cfr. Circolare Federfarma n.346 del 28 luglio 2022), che stabilisce all’art.3, </w:t>
      </w:r>
      <w:bookmarkStart w:id="0" w:name="_Hlk129339910"/>
      <w:r w:rsidRPr="00764506">
        <w:rPr>
          <w:szCs w:val="20"/>
        </w:rPr>
        <w:t xml:space="preserve">le procedure e le condizioni di sicurezza </w:t>
      </w:r>
      <w:bookmarkEnd w:id="0"/>
      <w:r w:rsidRPr="00764506">
        <w:rPr>
          <w:szCs w:val="20"/>
        </w:rPr>
        <w:t>per somministrare tali test.</w:t>
      </w:r>
    </w:p>
    <w:p w14:paraId="4FC59016" w14:textId="77777777" w:rsidR="00764506" w:rsidRPr="00764506" w:rsidRDefault="00764506" w:rsidP="00764506">
      <w:pPr>
        <w:overflowPunct w:val="0"/>
        <w:autoSpaceDE w:val="0"/>
        <w:autoSpaceDN w:val="0"/>
        <w:adjustRightInd w:val="0"/>
        <w:spacing w:before="240"/>
        <w:ind w:firstLine="708"/>
        <w:jc w:val="both"/>
        <w:textAlignment w:val="baseline"/>
        <w:rPr>
          <w:szCs w:val="20"/>
        </w:rPr>
      </w:pPr>
      <w:r w:rsidRPr="00764506">
        <w:rPr>
          <w:szCs w:val="20"/>
        </w:rPr>
        <w:t>In relazione ai test che prevedono il prelevamento del campione biologico a livello nasale, salivare o orofaringeo effettuati in regime privatistico da parte delle farmacie, le disposizioni del citato protocollo d’intesa, peraltro siglato anche dalle regioni, sono pienamente applicabili e non necessitano di una disciplina di dettaglio per dispiegare la loro efficacia.</w:t>
      </w:r>
    </w:p>
    <w:p w14:paraId="09D91B9B" w14:textId="77777777" w:rsidR="00764506" w:rsidRDefault="00764506" w:rsidP="00764506">
      <w:pPr>
        <w:overflowPunct w:val="0"/>
        <w:autoSpaceDE w:val="0"/>
        <w:autoSpaceDN w:val="0"/>
        <w:adjustRightInd w:val="0"/>
        <w:spacing w:before="240"/>
        <w:ind w:firstLine="708"/>
        <w:jc w:val="both"/>
        <w:textAlignment w:val="baseline"/>
        <w:rPr>
          <w:szCs w:val="20"/>
        </w:rPr>
        <w:sectPr w:rsidR="00764506" w:rsidSect="009A2B20">
          <w:headerReference w:type="default" r:id="rId8"/>
          <w:footerReference w:type="default" r:id="rId9"/>
          <w:pgSz w:w="11906" w:h="16838" w:code="9"/>
          <w:pgMar w:top="567" w:right="1134" w:bottom="1134" w:left="1134" w:header="709" w:footer="709" w:gutter="0"/>
          <w:cols w:space="708"/>
          <w:docGrid w:linePitch="360"/>
        </w:sectPr>
      </w:pPr>
    </w:p>
    <w:p w14:paraId="45FE5B22" w14:textId="77777777" w:rsidR="00764506" w:rsidRPr="00764506" w:rsidRDefault="00764506" w:rsidP="00764506">
      <w:pPr>
        <w:overflowPunct w:val="0"/>
        <w:autoSpaceDE w:val="0"/>
        <w:autoSpaceDN w:val="0"/>
        <w:adjustRightInd w:val="0"/>
        <w:spacing w:before="240"/>
        <w:ind w:firstLine="708"/>
        <w:jc w:val="both"/>
        <w:textAlignment w:val="baseline"/>
        <w:rPr>
          <w:szCs w:val="20"/>
        </w:rPr>
      </w:pPr>
      <w:r w:rsidRPr="00764506">
        <w:rPr>
          <w:szCs w:val="20"/>
        </w:rPr>
        <w:lastRenderedPageBreak/>
        <w:t>Rimane ovviamente impregiudicata la potestà regionale di adottare disposizioni attuative, anche mediante protocolli siglati con le Unioni regionali di Federfarma; tuttavia si ritiene che, pur in assenza di normativa regionale, la farmacia possa senz’altro somministrare i test sopra richiamati con oneri a carico del cittadino, nel rispetto della disciplina attuativa di cui al protocollo nazionale del 28 luglio 2022.</w:t>
      </w:r>
    </w:p>
    <w:p w14:paraId="49FB0097" w14:textId="77777777" w:rsidR="00764506" w:rsidRPr="00764506" w:rsidRDefault="00764506" w:rsidP="00764506">
      <w:pPr>
        <w:overflowPunct w:val="0"/>
        <w:autoSpaceDE w:val="0"/>
        <w:autoSpaceDN w:val="0"/>
        <w:adjustRightInd w:val="0"/>
        <w:ind w:firstLine="708"/>
        <w:jc w:val="both"/>
        <w:textAlignment w:val="baseline"/>
        <w:rPr>
          <w:szCs w:val="20"/>
        </w:rPr>
      </w:pPr>
    </w:p>
    <w:p w14:paraId="3D528782" w14:textId="16FC70DF" w:rsidR="00764506" w:rsidRPr="00764506" w:rsidRDefault="00764506" w:rsidP="00764506">
      <w:pPr>
        <w:overflowPunct w:val="0"/>
        <w:autoSpaceDE w:val="0"/>
        <w:autoSpaceDN w:val="0"/>
        <w:adjustRightInd w:val="0"/>
        <w:ind w:firstLine="708"/>
        <w:jc w:val="both"/>
        <w:textAlignment w:val="baseline"/>
      </w:pPr>
      <w:r w:rsidRPr="00764506">
        <w:t>Cordiali saluti</w:t>
      </w:r>
      <w:r w:rsidRPr="00764506">
        <w:t>.</w:t>
      </w:r>
    </w:p>
    <w:p w14:paraId="22255A39" w14:textId="555D11C1" w:rsidR="00764506" w:rsidRPr="00764506" w:rsidRDefault="00764506" w:rsidP="00764506">
      <w:pPr>
        <w:tabs>
          <w:tab w:val="center" w:pos="2552"/>
          <w:tab w:val="center" w:pos="6096"/>
        </w:tabs>
        <w:overflowPunct w:val="0"/>
        <w:autoSpaceDE w:val="0"/>
        <w:autoSpaceDN w:val="0"/>
        <w:adjustRightInd w:val="0"/>
        <w:spacing w:before="240"/>
        <w:ind w:firstLine="1"/>
        <w:textAlignment w:val="baseline"/>
        <w:rPr>
          <w:szCs w:val="20"/>
        </w:rPr>
      </w:pPr>
      <w:r>
        <w:rPr>
          <w:szCs w:val="20"/>
        </w:rPr>
        <w:tab/>
      </w:r>
      <w:r w:rsidRPr="00764506">
        <w:rPr>
          <w:szCs w:val="20"/>
        </w:rPr>
        <w:t>IL SEGRETARIO</w:t>
      </w:r>
      <w:r w:rsidRPr="00764506">
        <w:rPr>
          <w:szCs w:val="20"/>
        </w:rPr>
        <w:tab/>
        <w:t>IL PRESIDENTE</w:t>
      </w:r>
    </w:p>
    <w:p w14:paraId="0E0307F0" w14:textId="372CF85A" w:rsidR="00764506" w:rsidRPr="00764506" w:rsidRDefault="00764506" w:rsidP="00764506">
      <w:pPr>
        <w:tabs>
          <w:tab w:val="center" w:pos="2552"/>
          <w:tab w:val="center" w:pos="6096"/>
        </w:tabs>
        <w:overflowPunct w:val="0"/>
        <w:autoSpaceDE w:val="0"/>
        <w:autoSpaceDN w:val="0"/>
        <w:adjustRightInd w:val="0"/>
        <w:ind w:firstLine="1"/>
        <w:textAlignment w:val="baseline"/>
        <w:rPr>
          <w:szCs w:val="20"/>
        </w:rPr>
      </w:pPr>
      <w:r>
        <w:rPr>
          <w:szCs w:val="20"/>
        </w:rPr>
        <w:tab/>
      </w:r>
      <w:r w:rsidRPr="00764506">
        <w:rPr>
          <w:szCs w:val="20"/>
        </w:rPr>
        <w:t>Dott. Roberto TOBIA</w:t>
      </w:r>
      <w:r w:rsidRPr="00764506">
        <w:rPr>
          <w:szCs w:val="20"/>
        </w:rPr>
        <w:tab/>
        <w:t>Dott. Marco COSSOLO</w:t>
      </w:r>
    </w:p>
    <w:p w14:paraId="255443C0" w14:textId="534054AF" w:rsidR="00764506" w:rsidRDefault="00764506" w:rsidP="00764506">
      <w:pPr>
        <w:overflowPunct w:val="0"/>
        <w:autoSpaceDE w:val="0"/>
        <w:autoSpaceDN w:val="0"/>
        <w:adjustRightInd w:val="0"/>
        <w:textAlignment w:val="baseline"/>
        <w:rPr>
          <w:szCs w:val="20"/>
        </w:rPr>
      </w:pPr>
    </w:p>
    <w:p w14:paraId="65FD9C0F" w14:textId="4D58C729" w:rsidR="00764506" w:rsidRDefault="00764506" w:rsidP="00764506">
      <w:pPr>
        <w:overflowPunct w:val="0"/>
        <w:autoSpaceDE w:val="0"/>
        <w:autoSpaceDN w:val="0"/>
        <w:adjustRightInd w:val="0"/>
        <w:textAlignment w:val="baseline"/>
        <w:rPr>
          <w:szCs w:val="20"/>
        </w:rPr>
      </w:pPr>
    </w:p>
    <w:p w14:paraId="61DD5652" w14:textId="03456D3F" w:rsidR="00764506" w:rsidRDefault="00764506" w:rsidP="00764506">
      <w:pPr>
        <w:overflowPunct w:val="0"/>
        <w:autoSpaceDE w:val="0"/>
        <w:autoSpaceDN w:val="0"/>
        <w:adjustRightInd w:val="0"/>
        <w:textAlignment w:val="baseline"/>
        <w:rPr>
          <w:szCs w:val="20"/>
        </w:rPr>
      </w:pPr>
    </w:p>
    <w:p w14:paraId="197CBB1E" w14:textId="61232E56" w:rsidR="00764506" w:rsidRDefault="00764506" w:rsidP="00764506">
      <w:pPr>
        <w:overflowPunct w:val="0"/>
        <w:autoSpaceDE w:val="0"/>
        <w:autoSpaceDN w:val="0"/>
        <w:adjustRightInd w:val="0"/>
        <w:textAlignment w:val="baseline"/>
        <w:rPr>
          <w:szCs w:val="20"/>
        </w:rPr>
      </w:pPr>
    </w:p>
    <w:p w14:paraId="1DB5922E" w14:textId="59B5A8A1" w:rsidR="00764506" w:rsidRDefault="00764506" w:rsidP="00764506">
      <w:pPr>
        <w:overflowPunct w:val="0"/>
        <w:autoSpaceDE w:val="0"/>
        <w:autoSpaceDN w:val="0"/>
        <w:adjustRightInd w:val="0"/>
        <w:textAlignment w:val="baseline"/>
        <w:rPr>
          <w:szCs w:val="20"/>
        </w:rPr>
      </w:pPr>
    </w:p>
    <w:p w14:paraId="291311FD" w14:textId="5BA5E728" w:rsidR="00764506" w:rsidRDefault="00764506" w:rsidP="00764506">
      <w:pPr>
        <w:overflowPunct w:val="0"/>
        <w:autoSpaceDE w:val="0"/>
        <w:autoSpaceDN w:val="0"/>
        <w:adjustRightInd w:val="0"/>
        <w:textAlignment w:val="baseline"/>
        <w:rPr>
          <w:szCs w:val="20"/>
        </w:rPr>
      </w:pPr>
    </w:p>
    <w:p w14:paraId="06A1D7FB" w14:textId="77777777" w:rsidR="00764506" w:rsidRPr="00764506" w:rsidRDefault="00764506" w:rsidP="00764506">
      <w:pPr>
        <w:overflowPunct w:val="0"/>
        <w:autoSpaceDE w:val="0"/>
        <w:autoSpaceDN w:val="0"/>
        <w:adjustRightInd w:val="0"/>
        <w:textAlignment w:val="baseline"/>
        <w:rPr>
          <w:szCs w:val="20"/>
        </w:rPr>
      </w:pPr>
    </w:p>
    <w:p w14:paraId="2CB7F41E" w14:textId="77777777" w:rsidR="00764506" w:rsidRPr="00764506" w:rsidRDefault="00764506" w:rsidP="00764506">
      <w:pPr>
        <w:overflowPunct w:val="0"/>
        <w:autoSpaceDE w:val="0"/>
        <w:autoSpaceDN w:val="0"/>
        <w:adjustRightInd w:val="0"/>
        <w:ind w:firstLine="708"/>
        <w:textAlignment w:val="baseline"/>
        <w:rPr>
          <w:szCs w:val="20"/>
        </w:rPr>
      </w:pPr>
    </w:p>
    <w:p w14:paraId="281CF4CC" w14:textId="77777777" w:rsidR="00764506" w:rsidRPr="00764506" w:rsidRDefault="00764506" w:rsidP="00764506">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szCs w:val="20"/>
        </w:rPr>
      </w:pPr>
      <w:r w:rsidRPr="00764506">
        <w:rPr>
          <w:i/>
          <w:szCs w:val="20"/>
        </w:rPr>
        <w:t>Questa circolare viene resa disponibile anche per le farmacie sul sito internet www.federfarma.it contemporaneamente all’inoltro tramite e-mail alle organizzazioni territoriali.</w:t>
      </w:r>
    </w:p>
    <w:p w14:paraId="55333064" w14:textId="77777777" w:rsidR="00764506" w:rsidRDefault="00764506" w:rsidP="00F15356">
      <w:pPr>
        <w:widowControl w:val="0"/>
        <w:tabs>
          <w:tab w:val="left" w:pos="1276"/>
        </w:tabs>
        <w:jc w:val="both"/>
        <w:rPr>
          <w:iCs/>
          <w:u w:val="single"/>
        </w:rPr>
      </w:pPr>
    </w:p>
    <w:sectPr w:rsidR="00764506"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3E4226" w:rsidRPr="00FE5C1C" w14:paraId="196BBFE9" w14:textId="77777777" w:rsidTr="00045092">
      <w:trPr>
        <w:trHeight w:val="1120"/>
      </w:trPr>
      <w:tc>
        <w:tcPr>
          <w:tcW w:w="8222" w:type="dxa"/>
          <w:shd w:val="clear" w:color="auto" w:fill="auto"/>
        </w:tcPr>
        <w:p w14:paraId="5B7CD467" w14:textId="77777777" w:rsidR="003E4226" w:rsidRPr="00F149EB" w:rsidRDefault="003E4226" w:rsidP="00AC6500">
          <w:pPr>
            <w:widowControl w:val="0"/>
            <w:jc w:val="right"/>
            <w:rPr>
              <w:b/>
            </w:rPr>
          </w:pPr>
        </w:p>
        <w:p w14:paraId="5EED6469" w14:textId="77777777" w:rsidR="003E4226" w:rsidRPr="00F149EB" w:rsidRDefault="003E4226"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5431E6B0" w14:textId="77777777" w:rsidR="003E4226" w:rsidRPr="00FE5C1C" w:rsidRDefault="003E4226" w:rsidP="00AC6500">
          <w:pPr>
            <w:jc w:val="center"/>
          </w:pPr>
          <w:r>
            <w:rPr>
              <w:noProof/>
            </w:rPr>
            <w:drawing>
              <wp:inline distT="0" distB="0" distL="0" distR="0" wp14:anchorId="1C8B6A77" wp14:editId="2B800CCE">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55AE1C8B" w14:textId="77777777" w:rsidR="003E4226" w:rsidRDefault="003E4226"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821F" w14:textId="2DF50A72" w:rsidR="00764506" w:rsidRDefault="00764506"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EAB591B" wp14:editId="6E8636E6">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2C9E78AE" w14:textId="77777777" w:rsidR="00764506" w:rsidRDefault="00764506" w:rsidP="0011455B">
    <w:pPr>
      <w:pStyle w:val="Intestazione"/>
      <w:widowControl w:val="0"/>
      <w:tabs>
        <w:tab w:val="clear" w:pos="4819"/>
        <w:tab w:val="center" w:pos="3261"/>
      </w:tabs>
      <w:contextualSpacing/>
      <w:jc w:val="center"/>
      <w:rPr>
        <w:rFonts w:ascii="Arial Rounded MT Bold" w:hAnsi="Arial Rounded MT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027D1"/>
    <w:rsid w:val="00343903"/>
    <w:rsid w:val="00376705"/>
    <w:rsid w:val="003B6720"/>
    <w:rsid w:val="003D0DDE"/>
    <w:rsid w:val="003D165C"/>
    <w:rsid w:val="003E4226"/>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64506"/>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2419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2798</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4</cp:revision>
  <dcterms:created xsi:type="dcterms:W3CDTF">2023-03-13T10:31:00Z</dcterms:created>
  <dcterms:modified xsi:type="dcterms:W3CDTF">2023-03-13T10:34:00Z</dcterms:modified>
</cp:coreProperties>
</file>