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E6BA4" w14:textId="3A93D3BA" w:rsidR="00C3546D" w:rsidRDefault="00F15356" w:rsidP="00C3546D">
      <w:pPr>
        <w:widowControl w:val="0"/>
        <w:tabs>
          <w:tab w:val="left" w:pos="1260"/>
        </w:tabs>
        <w:jc w:val="both"/>
      </w:pPr>
      <w:r w:rsidRPr="00F15356">
        <w:rPr>
          <w:i/>
          <w:iCs/>
        </w:rPr>
        <w:t>Roma,</w:t>
      </w:r>
      <w:r w:rsidRPr="00F15356">
        <w:tab/>
      </w:r>
      <w:r w:rsidR="00C3546D">
        <w:t xml:space="preserve">23 marzo 2023 </w:t>
      </w:r>
      <w:r w:rsidRPr="00F15356">
        <w:tab/>
      </w:r>
    </w:p>
    <w:p w14:paraId="7A8060BF" w14:textId="4C7D1935" w:rsidR="00C3546D" w:rsidRDefault="00F15356" w:rsidP="00C3546D">
      <w:pPr>
        <w:widowControl w:val="0"/>
        <w:tabs>
          <w:tab w:val="left" w:pos="1260"/>
        </w:tabs>
        <w:jc w:val="both"/>
      </w:pPr>
      <w:r w:rsidRPr="00F15356">
        <w:rPr>
          <w:i/>
          <w:iCs/>
        </w:rPr>
        <w:t>Uff.-Prot.n°</w:t>
      </w:r>
      <w:r w:rsidRPr="00F15356">
        <w:tab/>
      </w:r>
      <w:r w:rsidR="00C3546D" w:rsidRPr="00C3546D">
        <w:rPr>
          <w:szCs w:val="20"/>
        </w:rPr>
        <w:t>UL/BF</w:t>
      </w:r>
      <w:r w:rsidR="00C3546D">
        <w:rPr>
          <w:szCs w:val="20"/>
        </w:rPr>
        <w:t>/4541/128/F7/PE</w:t>
      </w:r>
    </w:p>
    <w:p w14:paraId="028C6CCA" w14:textId="3CE39177" w:rsidR="00C3546D" w:rsidRPr="00C3546D" w:rsidRDefault="00C3546D" w:rsidP="00C3546D">
      <w:pPr>
        <w:widowControl w:val="0"/>
        <w:tabs>
          <w:tab w:val="left" w:pos="1260"/>
        </w:tabs>
        <w:ind w:left="1260" w:hanging="1260"/>
        <w:jc w:val="both"/>
        <w:rPr>
          <w:iCs/>
          <w:u w:val="single"/>
        </w:rPr>
      </w:pPr>
      <w:r w:rsidRPr="00F15356">
        <w:rPr>
          <w:i/>
          <w:iCs/>
        </w:rPr>
        <w:t>Oggetto</w:t>
      </w:r>
      <w:r w:rsidRPr="00F15356">
        <w:t>:</w:t>
      </w:r>
      <w:r>
        <w:rPr>
          <w:iCs/>
        </w:rPr>
        <w:tab/>
      </w:r>
      <w:r w:rsidRPr="00C3546D">
        <w:rPr>
          <w:szCs w:val="20"/>
          <w:u w:val="single"/>
        </w:rPr>
        <w:t>TAR LAZIO n.3980/2023. Confermata la legittimità del DM 22/9/2017 concernente l’aggiornamento della tariffa nazionale per la vendita al pubblico dei medicinali.</w:t>
      </w:r>
    </w:p>
    <w:p w14:paraId="6036268C" w14:textId="77777777" w:rsidR="00C3546D" w:rsidRPr="00C3546D" w:rsidRDefault="00C3546D" w:rsidP="00C3546D">
      <w:pPr>
        <w:overflowPunct w:val="0"/>
        <w:autoSpaceDE w:val="0"/>
        <w:autoSpaceDN w:val="0"/>
        <w:adjustRightInd w:val="0"/>
        <w:spacing w:after="120"/>
        <w:ind w:left="4536"/>
        <w:textAlignment w:val="baseline"/>
        <w:rPr>
          <w:szCs w:val="20"/>
        </w:rPr>
      </w:pPr>
    </w:p>
    <w:p w14:paraId="1871A64D" w14:textId="77777777" w:rsidR="00C3546D" w:rsidRPr="00C3546D" w:rsidRDefault="00C3546D" w:rsidP="00C3546D">
      <w:pPr>
        <w:overflowPunct w:val="0"/>
        <w:autoSpaceDE w:val="0"/>
        <w:autoSpaceDN w:val="0"/>
        <w:adjustRightInd w:val="0"/>
        <w:spacing w:before="240" w:after="120"/>
        <w:ind w:left="4536"/>
        <w:textAlignment w:val="baseline"/>
        <w:rPr>
          <w:szCs w:val="20"/>
        </w:rPr>
      </w:pPr>
      <w:r w:rsidRPr="00C3546D">
        <w:rPr>
          <w:szCs w:val="20"/>
        </w:rPr>
        <w:t>ALLE ASSOCIAZIONI PROVINCIALI</w:t>
      </w:r>
    </w:p>
    <w:p w14:paraId="5B058F7E" w14:textId="77777777" w:rsidR="00C3546D" w:rsidRPr="00C3546D" w:rsidRDefault="00C3546D" w:rsidP="00C3546D">
      <w:pPr>
        <w:overflowPunct w:val="0"/>
        <w:autoSpaceDE w:val="0"/>
        <w:autoSpaceDN w:val="0"/>
        <w:adjustRightInd w:val="0"/>
        <w:spacing w:before="240"/>
        <w:ind w:left="4536"/>
        <w:textAlignment w:val="baseline"/>
        <w:rPr>
          <w:szCs w:val="20"/>
        </w:rPr>
      </w:pPr>
      <w:r w:rsidRPr="00C3546D">
        <w:rPr>
          <w:szCs w:val="20"/>
        </w:rPr>
        <w:t>ALLE UNIONI REGIONALI</w:t>
      </w:r>
    </w:p>
    <w:p w14:paraId="7F5EC576" w14:textId="77777777" w:rsidR="00C3546D" w:rsidRPr="00C3546D" w:rsidRDefault="00C3546D" w:rsidP="00C3546D">
      <w:pPr>
        <w:overflowPunct w:val="0"/>
        <w:autoSpaceDE w:val="0"/>
        <w:autoSpaceDN w:val="0"/>
        <w:adjustRightInd w:val="0"/>
        <w:spacing w:before="240"/>
        <w:ind w:left="4536"/>
        <w:textAlignment w:val="baseline"/>
        <w:rPr>
          <w:szCs w:val="20"/>
        </w:rPr>
      </w:pPr>
    </w:p>
    <w:p w14:paraId="71CA4743" w14:textId="77777777" w:rsidR="00C3546D" w:rsidRPr="00C3546D" w:rsidRDefault="00C3546D" w:rsidP="00C3546D">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textAlignment w:val="baseline"/>
        <w:rPr>
          <w:b/>
          <w:sz w:val="28"/>
          <w:szCs w:val="28"/>
        </w:rPr>
      </w:pPr>
      <w:r w:rsidRPr="00C3546D">
        <w:rPr>
          <w:b/>
          <w:sz w:val="28"/>
          <w:szCs w:val="28"/>
        </w:rPr>
        <w:t>SOMMARIO:</w:t>
      </w:r>
    </w:p>
    <w:p w14:paraId="781CB7DE" w14:textId="77777777" w:rsidR="00C3546D" w:rsidRPr="00C3546D" w:rsidRDefault="00C3546D" w:rsidP="00C3546D">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jc w:val="both"/>
        <w:textAlignment w:val="baseline"/>
        <w:rPr>
          <w:b/>
          <w:i/>
          <w:iCs/>
          <w:sz w:val="28"/>
          <w:szCs w:val="28"/>
        </w:rPr>
      </w:pPr>
      <w:r w:rsidRPr="00C3546D">
        <w:rPr>
          <w:b/>
          <w:i/>
          <w:iCs/>
          <w:sz w:val="28"/>
          <w:szCs w:val="28"/>
        </w:rPr>
        <w:t>Il TAR Lazio, con sentenza n.3980 del 9 marzo 2023, ha respinto il ricorso proposto da alcune associazioni contro il D.M. 22.09.2017 del Ministero della salute concernente l’“Aggiornamento della tariffa nazionale per la vendita al pubblico dei medicinali”, accogliendo le ragioni del Ministero della salute e di Federfarma, intervenuta in giudizio a difesa del decreto</w:t>
      </w:r>
    </w:p>
    <w:p w14:paraId="00C6BA76" w14:textId="77777777" w:rsidR="00C3546D" w:rsidRPr="00C3546D" w:rsidRDefault="00C3546D" w:rsidP="00C3546D">
      <w:pPr>
        <w:overflowPunct w:val="0"/>
        <w:autoSpaceDE w:val="0"/>
        <w:autoSpaceDN w:val="0"/>
        <w:adjustRightInd w:val="0"/>
        <w:spacing w:before="240"/>
        <w:jc w:val="both"/>
        <w:textAlignment w:val="baseline"/>
        <w:rPr>
          <w:b/>
          <w:szCs w:val="20"/>
        </w:rPr>
      </w:pPr>
      <w:r w:rsidRPr="00C3546D">
        <w:rPr>
          <w:b/>
          <w:szCs w:val="20"/>
        </w:rPr>
        <w:t>PRECEDENTI:</w:t>
      </w:r>
    </w:p>
    <w:p w14:paraId="62EBE940" w14:textId="77777777" w:rsidR="00C3546D" w:rsidRPr="00C3546D" w:rsidRDefault="00C3546D" w:rsidP="00C3546D">
      <w:pPr>
        <w:overflowPunct w:val="0"/>
        <w:autoSpaceDE w:val="0"/>
        <w:autoSpaceDN w:val="0"/>
        <w:adjustRightInd w:val="0"/>
        <w:jc w:val="both"/>
        <w:textAlignment w:val="baseline"/>
        <w:rPr>
          <w:b/>
          <w:i/>
          <w:iCs/>
          <w:szCs w:val="20"/>
        </w:rPr>
      </w:pPr>
      <w:r w:rsidRPr="00C3546D">
        <w:rPr>
          <w:b/>
          <w:i/>
          <w:iCs/>
          <w:szCs w:val="20"/>
        </w:rPr>
        <w:t xml:space="preserve">Circolari Federfarma nr. </w:t>
      </w:r>
      <w:hyperlink r:id="rId8" w:tgtFrame="_blank" w:history="1">
        <w:r w:rsidRPr="00C3546D">
          <w:rPr>
            <w:b/>
            <w:bCs/>
            <w:i/>
            <w:iCs/>
            <w:color w:val="0563C1"/>
            <w:szCs w:val="20"/>
            <w:u w:val="single"/>
          </w:rPr>
          <w:t>053</w:t>
        </w:r>
      </w:hyperlink>
      <w:r w:rsidRPr="00C3546D">
        <w:rPr>
          <w:b/>
          <w:bCs/>
          <w:i/>
          <w:iCs/>
          <w:szCs w:val="20"/>
        </w:rPr>
        <w:t> </w:t>
      </w:r>
      <w:r w:rsidRPr="00C3546D">
        <w:rPr>
          <w:b/>
          <w:i/>
          <w:iCs/>
          <w:szCs w:val="20"/>
        </w:rPr>
        <w:t xml:space="preserve">01/02/2018; </w:t>
      </w:r>
      <w:hyperlink r:id="rId9" w:tgtFrame="_blank" w:history="1">
        <w:r w:rsidRPr="00C3546D">
          <w:rPr>
            <w:b/>
            <w:bCs/>
            <w:i/>
            <w:iCs/>
            <w:color w:val="0563C1"/>
            <w:szCs w:val="20"/>
            <w:u w:val="single"/>
          </w:rPr>
          <w:t>480</w:t>
        </w:r>
      </w:hyperlink>
      <w:r w:rsidRPr="00C3546D">
        <w:rPr>
          <w:b/>
          <w:bCs/>
          <w:i/>
          <w:iCs/>
          <w:szCs w:val="20"/>
        </w:rPr>
        <w:t xml:space="preserve"> del </w:t>
      </w:r>
      <w:r w:rsidRPr="00C3546D">
        <w:rPr>
          <w:b/>
          <w:i/>
          <w:iCs/>
          <w:szCs w:val="20"/>
        </w:rPr>
        <w:t xml:space="preserve">07/12/2017; </w:t>
      </w:r>
      <w:hyperlink r:id="rId10" w:tgtFrame="_blank" w:history="1">
        <w:r w:rsidRPr="00C3546D">
          <w:rPr>
            <w:b/>
            <w:bCs/>
            <w:i/>
            <w:iCs/>
            <w:color w:val="0563C1"/>
            <w:szCs w:val="20"/>
            <w:u w:val="single"/>
          </w:rPr>
          <w:t>416</w:t>
        </w:r>
      </w:hyperlink>
      <w:r w:rsidRPr="00C3546D">
        <w:rPr>
          <w:b/>
          <w:bCs/>
          <w:i/>
          <w:iCs/>
          <w:szCs w:val="20"/>
        </w:rPr>
        <w:t xml:space="preserve"> del </w:t>
      </w:r>
      <w:r w:rsidRPr="00C3546D">
        <w:rPr>
          <w:b/>
          <w:i/>
          <w:iCs/>
          <w:szCs w:val="20"/>
        </w:rPr>
        <w:t xml:space="preserve">27/10/2017; </w:t>
      </w:r>
      <w:hyperlink r:id="rId11" w:tgtFrame="_blank" w:history="1">
        <w:r w:rsidRPr="00C3546D">
          <w:rPr>
            <w:b/>
            <w:bCs/>
            <w:i/>
            <w:iCs/>
            <w:color w:val="0563C1"/>
            <w:szCs w:val="20"/>
            <w:u w:val="single"/>
          </w:rPr>
          <w:t>375</w:t>
        </w:r>
      </w:hyperlink>
      <w:r w:rsidRPr="00C3546D">
        <w:rPr>
          <w:b/>
          <w:bCs/>
          <w:i/>
          <w:iCs/>
          <w:szCs w:val="20"/>
        </w:rPr>
        <w:t xml:space="preserve"> del </w:t>
      </w:r>
      <w:r w:rsidRPr="00C3546D">
        <w:rPr>
          <w:b/>
          <w:i/>
          <w:iCs/>
          <w:szCs w:val="20"/>
        </w:rPr>
        <w:t>26/09/2017</w:t>
      </w:r>
    </w:p>
    <w:p w14:paraId="0F6038C9" w14:textId="77777777" w:rsidR="00C3546D" w:rsidRPr="00C3546D" w:rsidRDefault="00C3546D" w:rsidP="00C3546D">
      <w:pPr>
        <w:overflowPunct w:val="0"/>
        <w:autoSpaceDE w:val="0"/>
        <w:autoSpaceDN w:val="0"/>
        <w:adjustRightInd w:val="0"/>
        <w:spacing w:line="360" w:lineRule="auto"/>
        <w:textAlignment w:val="baseline"/>
        <w:rPr>
          <w:szCs w:val="20"/>
        </w:rPr>
      </w:pPr>
      <w:r w:rsidRPr="00C3546D">
        <w:rPr>
          <w:szCs w:val="20"/>
        </w:rPr>
        <w:t>________________________________</w:t>
      </w:r>
    </w:p>
    <w:p w14:paraId="796F319C" w14:textId="77777777" w:rsidR="00C3546D" w:rsidRPr="00C3546D" w:rsidRDefault="00C3546D" w:rsidP="00C3546D">
      <w:pPr>
        <w:overflowPunct w:val="0"/>
        <w:autoSpaceDE w:val="0"/>
        <w:autoSpaceDN w:val="0"/>
        <w:adjustRightInd w:val="0"/>
        <w:spacing w:before="120"/>
        <w:jc w:val="both"/>
        <w:textAlignment w:val="baseline"/>
        <w:rPr>
          <w:szCs w:val="20"/>
        </w:rPr>
      </w:pPr>
      <w:r w:rsidRPr="00C3546D">
        <w:rPr>
          <w:szCs w:val="20"/>
        </w:rPr>
        <w:t>Si tende noto che il TAR Lazio, con sentenza n.3980 del 9 marzo 2023 (allegato n.1), ha respinto il ricorso proposto da alcune associazioni contro il D.M. 22.09.2017 del Ministero della salute concernente l’aggiornamento della tariffa nazionale per la vendita al pubblico dei medicinali, accogliendo le ragioni del Ministero della salute e di Federfarma, intervenuta in giudizio a difesa del decreto.</w:t>
      </w:r>
    </w:p>
    <w:p w14:paraId="39CF2F86" w14:textId="77777777" w:rsidR="00C3546D" w:rsidRPr="00C3546D" w:rsidRDefault="00C3546D" w:rsidP="00C3546D">
      <w:pPr>
        <w:overflowPunct w:val="0"/>
        <w:autoSpaceDE w:val="0"/>
        <w:autoSpaceDN w:val="0"/>
        <w:adjustRightInd w:val="0"/>
        <w:spacing w:before="120"/>
        <w:jc w:val="both"/>
        <w:textAlignment w:val="baseline"/>
        <w:rPr>
          <w:szCs w:val="20"/>
        </w:rPr>
      </w:pPr>
      <w:r w:rsidRPr="00C3546D">
        <w:rPr>
          <w:szCs w:val="20"/>
        </w:rPr>
        <w:t>Come è noto, il decreto citato prevede, per i farmaci preparati in farmacia in modo estemporaneo integrale, sia per uso umano che veterinari, un nuovo metodo di determinazione del prezzo, aggiornando le relative tariffe. Inoltre prevede il diritto addizionale per i farmaci dispensati durante l’orario notturno, durante il turno notturno effettuato a «battenti chiusi» o «a chiamata».    </w:t>
      </w:r>
    </w:p>
    <w:p w14:paraId="5C5EF946" w14:textId="77777777" w:rsidR="00C3546D" w:rsidRPr="00C3546D" w:rsidRDefault="00C3546D" w:rsidP="00C3546D">
      <w:pPr>
        <w:overflowPunct w:val="0"/>
        <w:autoSpaceDE w:val="0"/>
        <w:autoSpaceDN w:val="0"/>
        <w:adjustRightInd w:val="0"/>
        <w:spacing w:before="120"/>
        <w:jc w:val="both"/>
        <w:textAlignment w:val="baseline"/>
        <w:rPr>
          <w:szCs w:val="20"/>
        </w:rPr>
      </w:pPr>
      <w:r w:rsidRPr="00C3546D">
        <w:rPr>
          <w:szCs w:val="20"/>
        </w:rPr>
        <w:t>Secondo i ricorrenti, il decreto impugnato avrebbe limitato la concorrenza, mediante la fissazione delle tariffe; inoltre l’aumento delle stesse sarebbe stato di nocumento per i pazienti.</w:t>
      </w:r>
    </w:p>
    <w:p w14:paraId="247C210D" w14:textId="77777777" w:rsidR="00AD1852" w:rsidRDefault="00C3546D" w:rsidP="00C3546D">
      <w:pPr>
        <w:overflowPunct w:val="0"/>
        <w:autoSpaceDE w:val="0"/>
        <w:autoSpaceDN w:val="0"/>
        <w:adjustRightInd w:val="0"/>
        <w:spacing w:before="120"/>
        <w:jc w:val="both"/>
        <w:textAlignment w:val="baseline"/>
        <w:rPr>
          <w:szCs w:val="20"/>
        </w:rPr>
        <w:sectPr w:rsidR="00AD1852" w:rsidSect="009A2B20">
          <w:headerReference w:type="default" r:id="rId12"/>
          <w:footerReference w:type="default" r:id="rId13"/>
          <w:pgSz w:w="11906" w:h="16838" w:code="9"/>
          <w:pgMar w:top="567" w:right="1134" w:bottom="1134" w:left="1134" w:header="709" w:footer="709" w:gutter="0"/>
          <w:cols w:space="708"/>
          <w:docGrid w:linePitch="360"/>
        </w:sectPr>
      </w:pPr>
      <w:r w:rsidRPr="00C3546D">
        <w:rPr>
          <w:szCs w:val="20"/>
        </w:rPr>
        <w:t>Il TAR Lazio, nel respingere tali eccezioni, ha argomentato la legittimità del decreto con motivazioni molto interessanti che hanno inteso cogliere appieno la ratio sottesa alla nuova disciplina decreto, posto a tutela della capillarità del servizio farmaceutico e di conseguenza della salute dei cittadini.</w:t>
      </w:r>
    </w:p>
    <w:p w14:paraId="59856F53" w14:textId="77777777" w:rsidR="00C3546D" w:rsidRPr="00C3546D" w:rsidRDefault="00C3546D" w:rsidP="00C3546D">
      <w:pPr>
        <w:overflowPunct w:val="0"/>
        <w:autoSpaceDE w:val="0"/>
        <w:autoSpaceDN w:val="0"/>
        <w:adjustRightInd w:val="0"/>
        <w:spacing w:before="120"/>
        <w:jc w:val="both"/>
        <w:textAlignment w:val="baseline"/>
        <w:rPr>
          <w:i/>
          <w:iCs/>
          <w:szCs w:val="20"/>
        </w:rPr>
      </w:pPr>
      <w:r w:rsidRPr="00C3546D">
        <w:rPr>
          <w:szCs w:val="20"/>
        </w:rPr>
        <w:lastRenderedPageBreak/>
        <w:t xml:space="preserve">Secondo il TAR, </w:t>
      </w:r>
      <w:r w:rsidRPr="00C3546D">
        <w:rPr>
          <w:i/>
          <w:iCs/>
          <w:szCs w:val="20"/>
        </w:rPr>
        <w:t>“i meccanismi di maggiorazione del prezzo connessi ai parametri dell’orario e della correlata oscillazione dei costi del lavoro come pure della dislocazione territoriale sono funzionali alla capillare diffusione del servizio.”</w:t>
      </w:r>
    </w:p>
    <w:p w14:paraId="6F0CB4E4" w14:textId="77777777" w:rsidR="00C3546D" w:rsidRPr="00C3546D" w:rsidRDefault="00C3546D" w:rsidP="00C3546D">
      <w:pPr>
        <w:overflowPunct w:val="0"/>
        <w:autoSpaceDE w:val="0"/>
        <w:autoSpaceDN w:val="0"/>
        <w:adjustRightInd w:val="0"/>
        <w:spacing w:before="120"/>
        <w:jc w:val="both"/>
        <w:textAlignment w:val="baseline"/>
        <w:rPr>
          <w:i/>
          <w:iCs/>
          <w:szCs w:val="20"/>
        </w:rPr>
      </w:pPr>
      <w:r w:rsidRPr="00C3546D">
        <w:rPr>
          <w:szCs w:val="20"/>
        </w:rPr>
        <w:t>La maggiorazione dei prezzi collegata ai costi si è resa indispensabile in quanto</w:t>
      </w:r>
      <w:r w:rsidRPr="00C3546D">
        <w:rPr>
          <w:i/>
          <w:iCs/>
          <w:szCs w:val="20"/>
        </w:rPr>
        <w:t xml:space="preserve"> “il turno notturno costituisce un’attività certamente antieconomica a fronte della generale liberalizzazione degli orari di apertura per le farmacie e parafarmacie, con il rischio concreto che esso non venga più offerto.”</w:t>
      </w:r>
    </w:p>
    <w:p w14:paraId="558484B0" w14:textId="77777777" w:rsidR="00C3546D" w:rsidRPr="00C3546D" w:rsidRDefault="00C3546D" w:rsidP="00C3546D">
      <w:pPr>
        <w:overflowPunct w:val="0"/>
        <w:autoSpaceDE w:val="0"/>
        <w:autoSpaceDN w:val="0"/>
        <w:adjustRightInd w:val="0"/>
        <w:spacing w:before="120"/>
        <w:jc w:val="both"/>
        <w:textAlignment w:val="baseline"/>
        <w:rPr>
          <w:szCs w:val="20"/>
        </w:rPr>
      </w:pPr>
      <w:r w:rsidRPr="00C3546D">
        <w:rPr>
          <w:szCs w:val="20"/>
        </w:rPr>
        <w:t>Infine, con specifico riferimento alle maggiorazioni previste per le farmacie rurali per il turno notturno, il TAR ha affermato che: “</w:t>
      </w:r>
      <w:r w:rsidRPr="00C3546D">
        <w:rPr>
          <w:i/>
          <w:iCs/>
          <w:szCs w:val="20"/>
        </w:rPr>
        <w:t>E’ evidente come, in considerazione della loro collocazione in zone svantaggiate, esse sono meno appetibili in una logica di mercato, ma svolgono un ruolo fondamentale per il SSN in quanto garantiscono effettivamente a tutti i cittadini parità di livelli di prestazioni.”.</w:t>
      </w:r>
      <w:r w:rsidRPr="00C3546D">
        <w:rPr>
          <w:szCs w:val="20"/>
        </w:rPr>
        <w:t xml:space="preserve"> Conseguentemente senza il nuovo decreto, che stabilisce specifiche maggiorazioni</w:t>
      </w:r>
      <w:r w:rsidRPr="00C3546D">
        <w:rPr>
          <w:i/>
          <w:iCs/>
          <w:szCs w:val="20"/>
        </w:rPr>
        <w:t xml:space="preserve"> “non sarebbe possibile garantire il diritto alla salute e si verificherebbe la concentrazione nelle zon</w:t>
      </w:r>
      <w:r w:rsidRPr="00C3546D">
        <w:rPr>
          <w:b/>
          <w:bCs/>
          <w:i/>
          <w:iCs/>
          <w:szCs w:val="20"/>
        </w:rPr>
        <w:t xml:space="preserve">e </w:t>
      </w:r>
      <w:r w:rsidRPr="00C3546D">
        <w:rPr>
          <w:i/>
          <w:iCs/>
          <w:szCs w:val="20"/>
        </w:rPr>
        <w:t>più affollate e negli orari più redditizi</w:t>
      </w:r>
      <w:r w:rsidRPr="00C3546D">
        <w:rPr>
          <w:b/>
          <w:bCs/>
          <w:i/>
          <w:iCs/>
          <w:szCs w:val="20"/>
        </w:rPr>
        <w:t>.”.</w:t>
      </w:r>
    </w:p>
    <w:p w14:paraId="57E34980" w14:textId="77777777" w:rsidR="00C3546D" w:rsidRPr="00C3546D" w:rsidRDefault="00C3546D" w:rsidP="00C3546D">
      <w:pPr>
        <w:overflowPunct w:val="0"/>
        <w:autoSpaceDE w:val="0"/>
        <w:autoSpaceDN w:val="0"/>
        <w:adjustRightInd w:val="0"/>
        <w:spacing w:before="120"/>
        <w:jc w:val="both"/>
        <w:textAlignment w:val="baseline"/>
        <w:rPr>
          <w:i/>
          <w:iCs/>
          <w:szCs w:val="20"/>
        </w:rPr>
      </w:pPr>
      <w:r w:rsidRPr="00C3546D">
        <w:rPr>
          <w:szCs w:val="20"/>
        </w:rPr>
        <w:t xml:space="preserve">Pertanto, </w:t>
      </w:r>
      <w:r w:rsidRPr="00C3546D">
        <w:rPr>
          <w:i/>
          <w:iCs/>
          <w:szCs w:val="20"/>
        </w:rPr>
        <w:t>“La tariffa non può essere considerata alla stregua di un trattamento differenziato e ingiustificato in favore di alcuni operatori e a detrimento di altri, laddove invece rappresenta la remunerazione per il servizio notturno imposto dall’Autorità territoriale al fine di garantire il presidio farmaceutico durante la notte in tutte le zone”.</w:t>
      </w:r>
    </w:p>
    <w:p w14:paraId="45878D1D" w14:textId="77777777" w:rsidR="00C3546D" w:rsidRPr="00C3546D" w:rsidRDefault="00C3546D" w:rsidP="00C3546D">
      <w:pPr>
        <w:overflowPunct w:val="0"/>
        <w:autoSpaceDE w:val="0"/>
        <w:autoSpaceDN w:val="0"/>
        <w:adjustRightInd w:val="0"/>
        <w:spacing w:before="120"/>
        <w:ind w:firstLine="708"/>
        <w:jc w:val="both"/>
        <w:textAlignment w:val="baseline"/>
        <w:rPr>
          <w:szCs w:val="20"/>
        </w:rPr>
      </w:pPr>
      <w:r w:rsidRPr="00C3546D">
        <w:rPr>
          <w:szCs w:val="20"/>
        </w:rPr>
        <w:t>Cordiali saluti.</w:t>
      </w:r>
      <w:r w:rsidRPr="00C3546D">
        <w:rPr>
          <w:szCs w:val="20"/>
        </w:rPr>
        <w:tab/>
      </w:r>
    </w:p>
    <w:p w14:paraId="7C3D74A9" w14:textId="77777777" w:rsidR="00C3546D" w:rsidRPr="00C3546D" w:rsidRDefault="00C3546D" w:rsidP="00C3546D">
      <w:pPr>
        <w:overflowPunct w:val="0"/>
        <w:autoSpaceDE w:val="0"/>
        <w:autoSpaceDN w:val="0"/>
        <w:adjustRightInd w:val="0"/>
        <w:spacing w:before="120"/>
        <w:jc w:val="both"/>
        <w:textAlignment w:val="baseline"/>
        <w:rPr>
          <w:szCs w:val="20"/>
        </w:rPr>
      </w:pPr>
    </w:p>
    <w:p w14:paraId="5CB18382" w14:textId="6D792A0F" w:rsidR="00C3546D" w:rsidRPr="00C3546D" w:rsidRDefault="00C3546D" w:rsidP="00C3546D">
      <w:pPr>
        <w:overflowPunct w:val="0"/>
        <w:autoSpaceDE w:val="0"/>
        <w:autoSpaceDN w:val="0"/>
        <w:adjustRightInd w:val="0"/>
        <w:spacing w:before="240"/>
        <w:ind w:firstLine="708"/>
        <w:textAlignment w:val="baseline"/>
        <w:rPr>
          <w:szCs w:val="20"/>
        </w:rPr>
      </w:pPr>
      <w:r w:rsidRPr="00C3546D">
        <w:rPr>
          <w:szCs w:val="20"/>
        </w:rPr>
        <w:t xml:space="preserve">      IL SEGRETARIO</w:t>
      </w:r>
      <w:r w:rsidRPr="00C3546D">
        <w:rPr>
          <w:szCs w:val="20"/>
        </w:rPr>
        <w:tab/>
      </w:r>
      <w:r w:rsidRPr="00C3546D">
        <w:rPr>
          <w:szCs w:val="20"/>
        </w:rPr>
        <w:tab/>
      </w:r>
      <w:r w:rsidRPr="00C3546D">
        <w:rPr>
          <w:szCs w:val="20"/>
        </w:rPr>
        <w:tab/>
        <w:t xml:space="preserve">            </w:t>
      </w:r>
      <w:r w:rsidR="00996D27">
        <w:rPr>
          <w:szCs w:val="20"/>
        </w:rPr>
        <w:tab/>
      </w:r>
      <w:r w:rsidRPr="00C3546D">
        <w:rPr>
          <w:szCs w:val="20"/>
        </w:rPr>
        <w:t>IL PRESIDENTE</w:t>
      </w:r>
    </w:p>
    <w:p w14:paraId="210F05D8" w14:textId="6FBAE62C" w:rsidR="00C3546D" w:rsidRPr="00C3546D" w:rsidRDefault="00C3546D" w:rsidP="00C3546D">
      <w:pPr>
        <w:overflowPunct w:val="0"/>
        <w:autoSpaceDE w:val="0"/>
        <w:autoSpaceDN w:val="0"/>
        <w:adjustRightInd w:val="0"/>
        <w:ind w:firstLine="708"/>
        <w:textAlignment w:val="baseline"/>
        <w:rPr>
          <w:szCs w:val="20"/>
        </w:rPr>
      </w:pPr>
      <w:r w:rsidRPr="00C3546D">
        <w:rPr>
          <w:szCs w:val="20"/>
        </w:rPr>
        <w:t xml:space="preserve">   Dott. Roberto TOBIA</w:t>
      </w:r>
      <w:r w:rsidRPr="00C3546D">
        <w:rPr>
          <w:szCs w:val="20"/>
        </w:rPr>
        <w:tab/>
      </w:r>
      <w:r w:rsidRPr="00C3546D">
        <w:rPr>
          <w:szCs w:val="20"/>
        </w:rPr>
        <w:tab/>
        <w:t xml:space="preserve">                  </w:t>
      </w:r>
      <w:r w:rsidR="00996D27">
        <w:rPr>
          <w:szCs w:val="20"/>
        </w:rPr>
        <w:tab/>
        <w:t xml:space="preserve">       </w:t>
      </w:r>
      <w:r w:rsidRPr="00C3546D">
        <w:rPr>
          <w:szCs w:val="20"/>
        </w:rPr>
        <w:t>Dott. Marco COSSOLO</w:t>
      </w:r>
    </w:p>
    <w:p w14:paraId="585FED5C" w14:textId="77777777" w:rsidR="00C3546D" w:rsidRPr="00C3546D" w:rsidRDefault="00C3546D" w:rsidP="00C3546D">
      <w:pPr>
        <w:overflowPunct w:val="0"/>
        <w:autoSpaceDE w:val="0"/>
        <w:autoSpaceDN w:val="0"/>
        <w:adjustRightInd w:val="0"/>
        <w:ind w:firstLine="708"/>
        <w:textAlignment w:val="baseline"/>
        <w:rPr>
          <w:szCs w:val="20"/>
        </w:rPr>
      </w:pPr>
    </w:p>
    <w:p w14:paraId="7321BD9B" w14:textId="77777777" w:rsidR="00C3546D" w:rsidRPr="00C3546D" w:rsidRDefault="00C3546D" w:rsidP="00C3546D">
      <w:pPr>
        <w:overflowPunct w:val="0"/>
        <w:autoSpaceDE w:val="0"/>
        <w:autoSpaceDN w:val="0"/>
        <w:adjustRightInd w:val="0"/>
        <w:ind w:firstLine="708"/>
        <w:textAlignment w:val="baseline"/>
        <w:rPr>
          <w:szCs w:val="20"/>
        </w:rPr>
      </w:pPr>
    </w:p>
    <w:p w14:paraId="7073E5AE" w14:textId="77777777" w:rsidR="00C3546D" w:rsidRPr="00C3546D" w:rsidRDefault="00C3546D" w:rsidP="00C3546D">
      <w:pPr>
        <w:overflowPunct w:val="0"/>
        <w:autoSpaceDE w:val="0"/>
        <w:autoSpaceDN w:val="0"/>
        <w:adjustRightInd w:val="0"/>
        <w:ind w:firstLine="708"/>
        <w:textAlignment w:val="baseline"/>
        <w:rPr>
          <w:szCs w:val="20"/>
        </w:rPr>
      </w:pPr>
      <w:r w:rsidRPr="00C3546D">
        <w:rPr>
          <w:szCs w:val="20"/>
        </w:rPr>
        <w:t>Allegato n.1</w:t>
      </w:r>
    </w:p>
    <w:p w14:paraId="293F4683" w14:textId="77777777" w:rsidR="00C3546D" w:rsidRPr="00C3546D" w:rsidRDefault="00C3546D" w:rsidP="00C3546D">
      <w:pPr>
        <w:overflowPunct w:val="0"/>
        <w:autoSpaceDE w:val="0"/>
        <w:autoSpaceDN w:val="0"/>
        <w:adjustRightInd w:val="0"/>
        <w:ind w:firstLine="708"/>
        <w:textAlignment w:val="baseline"/>
        <w:rPr>
          <w:szCs w:val="20"/>
        </w:rPr>
      </w:pPr>
    </w:p>
    <w:p w14:paraId="7B80E4A1" w14:textId="77777777" w:rsidR="00C3546D" w:rsidRPr="00C3546D" w:rsidRDefault="00C3546D" w:rsidP="00C3546D">
      <w:pPr>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rPr>
          <w:i/>
          <w:szCs w:val="20"/>
        </w:rPr>
      </w:pPr>
      <w:r w:rsidRPr="00C3546D">
        <w:rPr>
          <w:i/>
          <w:szCs w:val="20"/>
        </w:rPr>
        <w:t>Questa circolare viene resa disponibile anche per le farmacie sul sito internet www.federfarma.it contemporaneamente all’inoltro tramite e-mail alle organizzazioni territoriali.</w:t>
      </w:r>
    </w:p>
    <w:p w14:paraId="59A1F76F" w14:textId="1ACFFAEA" w:rsidR="00F15356" w:rsidRPr="00F15356" w:rsidRDefault="00F15356" w:rsidP="00F15356">
      <w:pPr>
        <w:keepNext/>
        <w:overflowPunct w:val="0"/>
        <w:autoSpaceDE w:val="0"/>
        <w:autoSpaceDN w:val="0"/>
        <w:adjustRightInd w:val="0"/>
        <w:textAlignment w:val="baseline"/>
        <w:outlineLvl w:val="5"/>
        <w:rPr>
          <w:szCs w:val="20"/>
        </w:rPr>
      </w:pPr>
    </w:p>
    <w:p w14:paraId="1C437773" w14:textId="64849614" w:rsidR="000773A9" w:rsidRDefault="000773A9" w:rsidP="00F15356">
      <w:pPr>
        <w:widowControl w:val="0"/>
        <w:tabs>
          <w:tab w:val="left" w:pos="1276"/>
        </w:tabs>
        <w:jc w:val="both"/>
        <w:rPr>
          <w:iCs/>
          <w:u w:val="single"/>
        </w:rPr>
      </w:pPr>
    </w:p>
    <w:sectPr w:rsidR="000773A9" w:rsidSect="009A2B20">
      <w:headerReference w:type="default" r:id="rId14"/>
      <w:footerReference w:type="default" r:id="rId15"/>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3045" w14:textId="77777777" w:rsidR="00426226" w:rsidRDefault="00426226">
      <w:r>
        <w:separator/>
      </w:r>
    </w:p>
  </w:endnote>
  <w:endnote w:type="continuationSeparator" w:id="0">
    <w:p w14:paraId="12A7F55E" w14:textId="77777777" w:rsidR="00426226" w:rsidRDefault="0042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AC6500" w:rsidRPr="00FE5C1C" w14:paraId="044BADBC" w14:textId="77777777" w:rsidTr="00045092">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Tel. (06) 70380.1 - Telefax (06) 70476587 - e-mail:box@federfarma.it</w:t>
    </w:r>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AD1852" w:rsidRPr="00FE5C1C" w14:paraId="23120FF7" w14:textId="77777777" w:rsidTr="00045092">
      <w:trPr>
        <w:trHeight w:val="1120"/>
      </w:trPr>
      <w:tc>
        <w:tcPr>
          <w:tcW w:w="8222" w:type="dxa"/>
          <w:shd w:val="clear" w:color="auto" w:fill="auto"/>
        </w:tcPr>
        <w:p w14:paraId="441DBF55" w14:textId="77777777" w:rsidR="00AD1852" w:rsidRPr="00F149EB" w:rsidRDefault="00AD1852" w:rsidP="00AC6500">
          <w:pPr>
            <w:widowControl w:val="0"/>
            <w:jc w:val="right"/>
            <w:rPr>
              <w:b/>
            </w:rPr>
          </w:pPr>
        </w:p>
        <w:p w14:paraId="4441F320" w14:textId="77777777" w:rsidR="00AD1852" w:rsidRPr="00F149EB" w:rsidRDefault="00AD1852"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3118E4E6" w14:textId="77777777" w:rsidR="00AD1852" w:rsidRPr="00FE5C1C" w:rsidRDefault="00AD1852" w:rsidP="00AC6500">
          <w:pPr>
            <w:jc w:val="center"/>
          </w:pPr>
          <w:r>
            <w:rPr>
              <w:noProof/>
            </w:rPr>
            <w:drawing>
              <wp:inline distT="0" distB="0" distL="0" distR="0" wp14:anchorId="1BD1E6DE" wp14:editId="5E9299D4">
                <wp:extent cx="825500" cy="661670"/>
                <wp:effectExtent l="0" t="0" r="0" b="5080"/>
                <wp:docPr id="2" name="Immagin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06FB4A5B" w14:textId="77777777" w:rsidR="00AD1852" w:rsidRDefault="00AD1852" w:rsidP="00AC6500">
    <w:pPr>
      <w:widowControl w:val="0"/>
      <w:contextualSpacing/>
      <w:jc w:val="center"/>
      <w:rPr>
        <w:rFonts w:ascii="Arial Rounded MT Bold" w:hAnsi="Arial Rounded MT Bold"/>
        <w:sz w:val="20"/>
        <w:szCs w:val="20"/>
        <w:u w:val="single" w:color="339966"/>
      </w:rPr>
    </w:pPr>
  </w:p>
  <w:p w14:paraId="560BC002" w14:textId="77777777" w:rsidR="00AD1852" w:rsidRDefault="00AD185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CD6A" w14:textId="77777777" w:rsidR="00426226" w:rsidRDefault="00426226">
      <w:r>
        <w:separator/>
      </w:r>
    </w:p>
  </w:footnote>
  <w:footnote w:type="continuationSeparator" w:id="0">
    <w:p w14:paraId="643FBACB" w14:textId="77777777" w:rsidR="00426226" w:rsidRDefault="00426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r>
      <w:rPr>
        <w:rFonts w:ascii="Arial Rounded MT Bold" w:hAnsi="Arial Rounded MT Bold"/>
        <w:sz w:val="32"/>
        <w:szCs w:val="32"/>
      </w:rPr>
      <w:t>federfarma</w:t>
    </w:r>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1736" w14:textId="77777777" w:rsidR="00AD1852" w:rsidRDefault="00AD1852"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7BC055A5" wp14:editId="1CA28784">
          <wp:extent cx="457200" cy="450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67853147" w14:textId="77777777" w:rsidR="00AD1852" w:rsidRDefault="00AD1852"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45092"/>
    <w:rsid w:val="000773A9"/>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B112A"/>
    <w:rsid w:val="002C41CC"/>
    <w:rsid w:val="002F2CA6"/>
    <w:rsid w:val="00343903"/>
    <w:rsid w:val="00376705"/>
    <w:rsid w:val="003B6720"/>
    <w:rsid w:val="003D0DDE"/>
    <w:rsid w:val="003D165C"/>
    <w:rsid w:val="00426226"/>
    <w:rsid w:val="004436DC"/>
    <w:rsid w:val="00447A01"/>
    <w:rsid w:val="004631EB"/>
    <w:rsid w:val="004E0667"/>
    <w:rsid w:val="005237D0"/>
    <w:rsid w:val="00527D3E"/>
    <w:rsid w:val="0055744D"/>
    <w:rsid w:val="00577C0D"/>
    <w:rsid w:val="00590DC4"/>
    <w:rsid w:val="0061396C"/>
    <w:rsid w:val="00664FB8"/>
    <w:rsid w:val="006C2CDE"/>
    <w:rsid w:val="006D100F"/>
    <w:rsid w:val="006E2755"/>
    <w:rsid w:val="006F5B55"/>
    <w:rsid w:val="00716FEF"/>
    <w:rsid w:val="007F27F4"/>
    <w:rsid w:val="007F669F"/>
    <w:rsid w:val="008137EE"/>
    <w:rsid w:val="00850ABE"/>
    <w:rsid w:val="00856B67"/>
    <w:rsid w:val="00896CEC"/>
    <w:rsid w:val="008B1A2D"/>
    <w:rsid w:val="009409AF"/>
    <w:rsid w:val="0095278F"/>
    <w:rsid w:val="00952D48"/>
    <w:rsid w:val="00962625"/>
    <w:rsid w:val="009919FD"/>
    <w:rsid w:val="00996D27"/>
    <w:rsid w:val="009A2B20"/>
    <w:rsid w:val="009A50A8"/>
    <w:rsid w:val="009C24E7"/>
    <w:rsid w:val="009E5DF7"/>
    <w:rsid w:val="00A14B6C"/>
    <w:rsid w:val="00A337B7"/>
    <w:rsid w:val="00A41C7B"/>
    <w:rsid w:val="00A530AB"/>
    <w:rsid w:val="00AC6500"/>
    <w:rsid w:val="00AD1852"/>
    <w:rsid w:val="00AE3D1A"/>
    <w:rsid w:val="00B03604"/>
    <w:rsid w:val="00BB08AC"/>
    <w:rsid w:val="00C3546D"/>
    <w:rsid w:val="00C77B00"/>
    <w:rsid w:val="00CD169D"/>
    <w:rsid w:val="00CE1260"/>
    <w:rsid w:val="00CE30C6"/>
    <w:rsid w:val="00D17F75"/>
    <w:rsid w:val="00D41DD4"/>
    <w:rsid w:val="00D56F08"/>
    <w:rsid w:val="00D92E79"/>
    <w:rsid w:val="00DD3758"/>
    <w:rsid w:val="00DF4A8D"/>
    <w:rsid w:val="00E23F63"/>
    <w:rsid w:val="00EA1258"/>
    <w:rsid w:val="00EE06A3"/>
    <w:rsid w:val="00F149EB"/>
    <w:rsid w:val="00F15356"/>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59855">
      <w:bodyDiv w:val="1"/>
      <w:marLeft w:val="0"/>
      <w:marRight w:val="0"/>
      <w:marTop w:val="0"/>
      <w:marBottom w:val="0"/>
      <w:divBdr>
        <w:top w:val="none" w:sz="0" w:space="0" w:color="auto"/>
        <w:left w:val="none" w:sz="0" w:space="0" w:color="auto"/>
        <w:bottom w:val="none" w:sz="0" w:space="0" w:color="auto"/>
        <w:right w:val="none" w:sz="0" w:space="0" w:color="auto"/>
      </w:divBdr>
    </w:div>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 w:id="21108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farma.it/CMSPages/Federfarma/GetFile.aspx?guid=e32a4147-9960-4e31-a1d0-869170f015f6&amp;tipo=CIRCOLAR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farma.it/CMSPages/Federfarma/GetFile.aspx?guid=600befc3-d122-40f1-bc86-46feee188a7a&amp;tipo=CIRCOLAR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ederfarma.it/CMSPages/Federfarma/GetFile.aspx?guid=ea44ab08-3f78-465f-b96b-5792a0265981&amp;tipo=CIRCOLARI" TargetMode="External"/><Relationship Id="rId4" Type="http://schemas.openxmlformats.org/officeDocument/2006/relationships/settings" Target="settings.xml"/><Relationship Id="rId9" Type="http://schemas.openxmlformats.org/officeDocument/2006/relationships/hyperlink" Target="https://www.federfarma.it/CMSPages/Federfarma/GetFile.aspx?guid=410b2433-1c18-4037-804c-2a6af756d715&amp;tipo=CIRCOLAR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4524</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 AVELLINO</cp:lastModifiedBy>
  <cp:revision>2</cp:revision>
  <dcterms:created xsi:type="dcterms:W3CDTF">2023-03-24T08:56:00Z</dcterms:created>
  <dcterms:modified xsi:type="dcterms:W3CDTF">2023-03-24T08:56:00Z</dcterms:modified>
</cp:coreProperties>
</file>