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8A2" w14:textId="4FF0A390" w:rsidR="002445DC" w:rsidRPr="0014623E" w:rsidRDefault="00533632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>Roma,</w:t>
      </w:r>
      <w:r w:rsidR="00D80A0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CB474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22 marzo </w:t>
      </w:r>
      <w:r w:rsidR="0014623E">
        <w:rPr>
          <w:rFonts w:ascii="Times New Roman" w:eastAsia="Times New Roman" w:hAnsi="Times New Roman"/>
          <w:iCs/>
          <w:sz w:val="24"/>
          <w:szCs w:val="20"/>
          <w:lang w:eastAsia="it-IT"/>
        </w:rPr>
        <w:t>202</w:t>
      </w:r>
      <w:r w:rsidR="00EB3014">
        <w:rPr>
          <w:rFonts w:ascii="Times New Roman" w:eastAsia="Times New Roman" w:hAnsi="Times New Roman"/>
          <w:iCs/>
          <w:sz w:val="24"/>
          <w:szCs w:val="20"/>
          <w:lang w:eastAsia="it-IT"/>
        </w:rPr>
        <w:t>3</w:t>
      </w:r>
    </w:p>
    <w:p w14:paraId="309832E3" w14:textId="07696DBB" w:rsidR="00EE5EDB" w:rsidRPr="002B3417" w:rsidRDefault="00533632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sz w:val="24"/>
          <w:szCs w:val="20"/>
          <w:lang w:eastAsia="it-IT"/>
        </w:rPr>
      </w:pP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>Uff.-Prot. n°</w:t>
      </w: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F97B11">
        <w:rPr>
          <w:rFonts w:ascii="Times New Roman" w:eastAsia="Times New Roman" w:hAnsi="Times New Roman"/>
          <w:sz w:val="24"/>
          <w:szCs w:val="20"/>
          <w:lang w:eastAsia="it-IT"/>
        </w:rPr>
        <w:t>U</w:t>
      </w:r>
      <w:r w:rsidR="005630D0">
        <w:rPr>
          <w:rFonts w:ascii="Times New Roman" w:eastAsia="Times New Roman" w:hAnsi="Times New Roman"/>
          <w:sz w:val="24"/>
          <w:szCs w:val="20"/>
          <w:lang w:eastAsia="it-IT"/>
        </w:rPr>
        <w:t>RIS.PB</w:t>
      </w:r>
      <w:r w:rsidR="00CB4745">
        <w:rPr>
          <w:rFonts w:ascii="Times New Roman" w:eastAsia="Times New Roman" w:hAnsi="Times New Roman"/>
          <w:sz w:val="24"/>
          <w:szCs w:val="20"/>
          <w:lang w:eastAsia="it-IT"/>
        </w:rPr>
        <w:t>/4503/126/F7/PE – 4504/9 R</w:t>
      </w:r>
    </w:p>
    <w:p w14:paraId="4214EEAA" w14:textId="33D64BA1" w:rsidR="00082AAF" w:rsidRDefault="00533632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Avviso pubblico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farmacie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rurali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>(PNRR).</w:t>
      </w:r>
    </w:p>
    <w:p w14:paraId="7507C3CD" w14:textId="671707EB" w:rsidR="0047504D" w:rsidRDefault="003D0EB9" w:rsidP="004750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 w:rsidRPr="003D0EB9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47504D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Aggiornamento su tempi erogazione </w:t>
      </w:r>
    </w:p>
    <w:p w14:paraId="0A5D2F72" w14:textId="3AB76BAA" w:rsidR="0047504D" w:rsidRDefault="0047504D" w:rsidP="004750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>contributo e termini svincolo polizza</w:t>
      </w:r>
    </w:p>
    <w:p w14:paraId="4B0F9E7A" w14:textId="27213E9E" w:rsidR="0047504D" w:rsidRDefault="0047504D" w:rsidP="00545223">
      <w:pPr>
        <w:tabs>
          <w:tab w:val="left" w:pos="1418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Pr="0047504D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fideiussoria</w:t>
      </w:r>
      <w:r w:rsidRPr="0047504D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</w:p>
    <w:p w14:paraId="493B389E" w14:textId="079DD499" w:rsidR="006D2D45" w:rsidRPr="003D0EB9" w:rsidRDefault="006D2D45" w:rsidP="005630D0">
      <w:pPr>
        <w:tabs>
          <w:tab w:val="left" w:pos="141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</w:p>
    <w:p w14:paraId="338B324E" w14:textId="77777777" w:rsidR="002445DC" w:rsidRPr="0096227E" w:rsidRDefault="002445DC" w:rsidP="0096227E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ASSOCIAZIONI PROVINCIALI</w:t>
      </w:r>
    </w:p>
    <w:p w14:paraId="7E159C92" w14:textId="77777777" w:rsidR="002445DC" w:rsidRDefault="002445DC" w:rsidP="00F43B60">
      <w:pPr>
        <w:keepNext/>
        <w:overflowPunct w:val="0"/>
        <w:autoSpaceDE w:val="0"/>
        <w:autoSpaceDN w:val="0"/>
        <w:adjustRightInd w:val="0"/>
        <w:spacing w:after="12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UNIONI REGIONALI</w:t>
      </w:r>
    </w:p>
    <w:p w14:paraId="1E247CC2" w14:textId="77777777" w:rsidR="0096227E" w:rsidRP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78D2F1B8" w14:textId="77777777" w:rsid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6607EB3E" w14:textId="37D073EA" w:rsidR="005F7D11" w:rsidRDefault="005F7D11" w:rsidP="005F7D11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PRECEDENT</w:t>
      </w:r>
      <w:r w:rsidR="005630D0">
        <w:rPr>
          <w:rFonts w:ascii="Times New Roman" w:hAnsi="Times New Roman"/>
          <w:b/>
          <w:bCs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:</w:t>
      </w:r>
    </w:p>
    <w:p w14:paraId="425BE1CE" w14:textId="5B330B79" w:rsidR="00C627FF" w:rsidRPr="0047504D" w:rsidRDefault="00C627FF" w:rsidP="005140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7FF">
        <w:rPr>
          <w:rFonts w:ascii="Times New Roman" w:hAnsi="Times New Roman"/>
          <w:b/>
          <w:bCs/>
          <w:sz w:val="24"/>
          <w:szCs w:val="24"/>
        </w:rPr>
        <w:t xml:space="preserve">Circolari congiunte Federfarma - Federfarma </w:t>
      </w:r>
      <w:proofErr w:type="spellStart"/>
      <w:r w:rsidRPr="0047504D">
        <w:rPr>
          <w:rFonts w:ascii="Times New Roman" w:hAnsi="Times New Roman"/>
          <w:b/>
          <w:bCs/>
          <w:sz w:val="24"/>
          <w:szCs w:val="24"/>
        </w:rPr>
        <w:t>Sunifar</w:t>
      </w:r>
      <w:proofErr w:type="spellEnd"/>
      <w:r w:rsidRPr="0047504D">
        <w:rPr>
          <w:rFonts w:ascii="Times New Roman" w:hAnsi="Times New Roman"/>
          <w:b/>
          <w:bCs/>
          <w:sz w:val="24"/>
          <w:szCs w:val="24"/>
        </w:rPr>
        <w:t xml:space="preserve"> prot. n. </w:t>
      </w:r>
      <w:r w:rsidR="0047504D" w:rsidRPr="0047504D">
        <w:rPr>
          <w:rFonts w:ascii="Times New Roman" w:hAnsi="Times New Roman"/>
          <w:b/>
          <w:bCs/>
          <w:sz w:val="24"/>
          <w:szCs w:val="24"/>
        </w:rPr>
        <w:t xml:space="preserve">2582/75/–2583/7 R del 14 febbraio 2023, n. </w:t>
      </w:r>
      <w:r w:rsidRPr="0047504D">
        <w:rPr>
          <w:rFonts w:ascii="Times New Roman" w:hAnsi="Times New Roman"/>
          <w:b/>
          <w:bCs/>
          <w:sz w:val="24"/>
          <w:szCs w:val="24"/>
        </w:rPr>
        <w:t>1305/40/–1306/4R del 25 gennaio 2023.</w:t>
      </w:r>
    </w:p>
    <w:p w14:paraId="065C6B24" w14:textId="2A2AADD7" w:rsidR="005F7D11" w:rsidRPr="00514003" w:rsidRDefault="005F7D11" w:rsidP="00514003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47504D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47504D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5140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ab/>
      </w:r>
    </w:p>
    <w:p w14:paraId="708BE125" w14:textId="655D93A1" w:rsidR="0047504D" w:rsidRDefault="0047504D" w:rsidP="0047504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 integrazione e aggiornamento delle precedenti comunicazioni in materia, si segnala che, a seguito di verifiche effettuate presso l’Agenzia della coesione territoriale, si è potuto</w:t>
      </w:r>
      <w:r w:rsidR="006D2D45">
        <w:rPr>
          <w:rFonts w:ascii="Times New Roman" w:eastAsia="Times New Roman" w:hAnsi="Times New Roman"/>
          <w:sz w:val="24"/>
          <w:szCs w:val="24"/>
          <w:lang w:eastAsia="it-IT"/>
        </w:rPr>
        <w:t xml:space="preserve"> appurare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 </w:t>
      </w:r>
      <w:r w:rsidR="006D2D45"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talun</w:t>
      </w:r>
      <w:r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i ritardi nell’erogazione dei contributi a favore delle farmacie </w:t>
      </w:r>
      <w:r w:rsidR="006D2D45"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</w:t>
      </w:r>
      <w:r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le cui domande di accesso ai finanziament</w:t>
      </w:r>
      <w:r w:rsidR="006D2D45"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</w:t>
      </w:r>
      <w:r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previsti dall’Avviso in oggetto sono state accolte</w:t>
      </w:r>
      <w:r w:rsidR="006D2D45"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)</w:t>
      </w:r>
      <w:r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saranno presto assorbiti dalla emissione degli ulteriori decreti di finanziamento in tempi stimabili tra i 15 e i 20 giorni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F7561BB" w14:textId="7D53FBD0" w:rsidR="0047504D" w:rsidRDefault="0047504D" w:rsidP="0023352F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 l’occasione si </w:t>
      </w:r>
      <w:r w:rsidR="0023352F">
        <w:rPr>
          <w:rFonts w:ascii="Times New Roman" w:eastAsia="Times New Roman" w:hAnsi="Times New Roman"/>
          <w:sz w:val="24"/>
          <w:szCs w:val="24"/>
          <w:lang w:eastAsia="it-IT"/>
        </w:rPr>
        <w:t xml:space="preserve">ritiene utile riferire quanto comunicato </w:t>
      </w:r>
      <w:r w:rsidRPr="0047504D">
        <w:rPr>
          <w:rFonts w:ascii="Times New Roman" w:eastAsia="Times New Roman" w:hAnsi="Times New Roman"/>
          <w:sz w:val="24"/>
          <w:szCs w:val="24"/>
          <w:lang w:eastAsia="it-IT"/>
        </w:rPr>
        <w:t xml:space="preserve">dall’Agenzia </w:t>
      </w:r>
      <w:r w:rsidR="0023352F">
        <w:rPr>
          <w:rFonts w:ascii="Times New Roman" w:eastAsia="Times New Roman" w:hAnsi="Times New Roman"/>
          <w:sz w:val="24"/>
          <w:szCs w:val="24"/>
          <w:lang w:eastAsia="it-IT"/>
        </w:rPr>
        <w:t xml:space="preserve">in merito allo </w:t>
      </w:r>
      <w:r w:rsidRPr="0047504D">
        <w:rPr>
          <w:rFonts w:ascii="Times New Roman" w:eastAsia="Times New Roman" w:hAnsi="Times New Roman"/>
          <w:sz w:val="24"/>
          <w:szCs w:val="24"/>
          <w:lang w:eastAsia="it-IT"/>
        </w:rPr>
        <w:t>svincolo delle polizze fideiussorie</w:t>
      </w:r>
      <w:r w:rsidR="0023352F">
        <w:rPr>
          <w:rFonts w:ascii="Times New Roman" w:eastAsia="Times New Roman" w:hAnsi="Times New Roman"/>
          <w:sz w:val="24"/>
          <w:szCs w:val="24"/>
          <w:lang w:eastAsia="it-IT"/>
        </w:rPr>
        <w:t xml:space="preserve"> e alle richieste in tal senso pervenute anche da parte di farmacie che non </w:t>
      </w:r>
      <w:r w:rsidR="0023352F" w:rsidRPr="0047504D">
        <w:rPr>
          <w:rFonts w:ascii="Times New Roman" w:eastAsia="Times New Roman" w:hAnsi="Times New Roman"/>
          <w:sz w:val="24"/>
          <w:szCs w:val="24"/>
          <w:lang w:eastAsia="it-IT"/>
        </w:rPr>
        <w:t>hanno ancora ottenuto il contributo, sebbene le relative attività progettuali risultino concluse</w:t>
      </w:r>
      <w:r w:rsidR="0023352F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1357CEF" w14:textId="7FF7F377" w:rsidR="0047504D" w:rsidRDefault="0023352F" w:rsidP="0023352F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tale proposito, l’Agenzia ha comunicato </w:t>
      </w:r>
      <w:r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che è in corso </w:t>
      </w:r>
      <w:r w:rsidR="0047504D" w:rsidRPr="006D2D4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la verifica dei rendiconti trasmessi dalle farmacie che hanno ottenuto il contributo. Soltanto all’esito positivo di tale controllo si potrà procedere con lo “svincolo” della relativa polizza fideiussoria</w:t>
      </w:r>
      <w:r w:rsidR="0047504D" w:rsidRPr="0047504D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DC57A75" w14:textId="50F53143" w:rsidR="0047504D" w:rsidRPr="0047504D" w:rsidRDefault="0047504D" w:rsidP="0047504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7504D">
        <w:rPr>
          <w:rFonts w:ascii="Times New Roman" w:eastAsia="Times New Roman" w:hAnsi="Times New Roman"/>
          <w:sz w:val="24"/>
          <w:szCs w:val="24"/>
          <w:lang w:eastAsia="it-IT"/>
        </w:rPr>
        <w:t xml:space="preserve">Di seguito </w:t>
      </w:r>
      <w:r w:rsidR="0023352F">
        <w:rPr>
          <w:rFonts w:ascii="Times New Roman" w:eastAsia="Times New Roman" w:hAnsi="Times New Roman"/>
          <w:sz w:val="24"/>
          <w:szCs w:val="24"/>
          <w:lang w:eastAsia="it-IT"/>
        </w:rPr>
        <w:t xml:space="preserve">si </w:t>
      </w:r>
      <w:r w:rsidRPr="0047504D">
        <w:rPr>
          <w:rFonts w:ascii="Times New Roman" w:eastAsia="Times New Roman" w:hAnsi="Times New Roman"/>
          <w:sz w:val="24"/>
          <w:szCs w:val="24"/>
          <w:lang w:eastAsia="it-IT"/>
        </w:rPr>
        <w:t>riepilog</w:t>
      </w:r>
      <w:r w:rsidR="0023352F">
        <w:rPr>
          <w:rFonts w:ascii="Times New Roman" w:eastAsia="Times New Roman" w:hAnsi="Times New Roman"/>
          <w:sz w:val="24"/>
          <w:szCs w:val="24"/>
          <w:lang w:eastAsia="it-IT"/>
        </w:rPr>
        <w:t>ano</w:t>
      </w:r>
      <w:r w:rsidRPr="0047504D">
        <w:rPr>
          <w:rFonts w:ascii="Times New Roman" w:eastAsia="Times New Roman" w:hAnsi="Times New Roman"/>
          <w:sz w:val="24"/>
          <w:szCs w:val="24"/>
          <w:lang w:eastAsia="it-IT"/>
        </w:rPr>
        <w:t xml:space="preserve"> gli step procedurali che portano allo svincolo della polizza:</w:t>
      </w:r>
    </w:p>
    <w:p w14:paraId="6B1BAB20" w14:textId="02878CD3" w:rsidR="0047504D" w:rsidRPr="0023352F" w:rsidRDefault="0023352F" w:rsidP="0023352F">
      <w:pPr>
        <w:pStyle w:val="Paragrafoelenco"/>
        <w:numPr>
          <w:ilvl w:val="0"/>
          <w:numId w:val="19"/>
        </w:numPr>
        <w:spacing w:after="120" w:line="240" w:lineRule="auto"/>
        <w:ind w:left="1208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47504D" w:rsidRPr="0023352F">
        <w:rPr>
          <w:rFonts w:ascii="Times New Roman" w:eastAsia="Times New Roman" w:hAnsi="Times New Roman"/>
          <w:sz w:val="24"/>
          <w:szCs w:val="24"/>
          <w:lang w:eastAsia="it-IT"/>
        </w:rPr>
        <w:t>mmissione al finanziamento;</w:t>
      </w:r>
    </w:p>
    <w:p w14:paraId="1F80E9A1" w14:textId="0EDEBF28" w:rsidR="0047504D" w:rsidRPr="0023352F" w:rsidRDefault="0023352F" w:rsidP="0023352F">
      <w:pPr>
        <w:pStyle w:val="Paragrafoelenco"/>
        <w:numPr>
          <w:ilvl w:val="0"/>
          <w:numId w:val="19"/>
        </w:numPr>
        <w:spacing w:after="120" w:line="240" w:lineRule="auto"/>
        <w:ind w:left="1208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47504D" w:rsidRPr="0023352F">
        <w:rPr>
          <w:rFonts w:ascii="Times New Roman" w:eastAsia="Times New Roman" w:hAnsi="Times New Roman"/>
          <w:sz w:val="24"/>
          <w:szCs w:val="24"/>
          <w:lang w:eastAsia="it-IT"/>
        </w:rPr>
        <w:t>oncessione del contributo (decreto di liquidazione);</w:t>
      </w:r>
    </w:p>
    <w:p w14:paraId="2F8F9AD5" w14:textId="5A3FF768" w:rsidR="0047504D" w:rsidRPr="0023352F" w:rsidRDefault="0023352F" w:rsidP="0023352F">
      <w:pPr>
        <w:pStyle w:val="Paragrafoelenco"/>
        <w:numPr>
          <w:ilvl w:val="0"/>
          <w:numId w:val="19"/>
        </w:numPr>
        <w:spacing w:after="120" w:line="240" w:lineRule="auto"/>
        <w:ind w:left="1208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47504D" w:rsidRPr="0023352F">
        <w:rPr>
          <w:rFonts w:ascii="Times New Roman" w:eastAsia="Times New Roman" w:hAnsi="Times New Roman"/>
          <w:sz w:val="24"/>
          <w:szCs w:val="24"/>
          <w:lang w:eastAsia="it-IT"/>
        </w:rPr>
        <w:t>onclusione delle attività progettuali;</w:t>
      </w:r>
    </w:p>
    <w:p w14:paraId="3333B2F3" w14:textId="0EC1524B" w:rsidR="0047504D" w:rsidRPr="0023352F" w:rsidRDefault="0023352F" w:rsidP="0023352F">
      <w:pPr>
        <w:pStyle w:val="Paragrafoelenco"/>
        <w:numPr>
          <w:ilvl w:val="0"/>
          <w:numId w:val="19"/>
        </w:numPr>
        <w:spacing w:after="120" w:line="240" w:lineRule="auto"/>
        <w:ind w:left="1208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 w:rsidR="0047504D" w:rsidRPr="0023352F">
        <w:rPr>
          <w:rFonts w:ascii="Times New Roman" w:eastAsia="Times New Roman" w:hAnsi="Times New Roman"/>
          <w:sz w:val="24"/>
          <w:szCs w:val="24"/>
          <w:lang w:eastAsia="it-IT"/>
        </w:rPr>
        <w:t>rasmissione all’A</w:t>
      </w:r>
      <w:r w:rsidRPr="0023352F">
        <w:rPr>
          <w:rFonts w:ascii="Times New Roman" w:eastAsia="Times New Roman" w:hAnsi="Times New Roman"/>
          <w:sz w:val="24"/>
          <w:szCs w:val="24"/>
          <w:lang w:eastAsia="it-IT"/>
        </w:rPr>
        <w:t xml:space="preserve">genzia per la coesione territoriale </w:t>
      </w:r>
      <w:r w:rsidR="0047504D" w:rsidRPr="0023352F">
        <w:rPr>
          <w:rFonts w:ascii="Times New Roman" w:eastAsia="Times New Roman" w:hAnsi="Times New Roman"/>
          <w:sz w:val="24"/>
          <w:szCs w:val="24"/>
          <w:lang w:eastAsia="it-IT"/>
        </w:rPr>
        <w:t>dei documenti inerenti alla rendicontazione;</w:t>
      </w:r>
    </w:p>
    <w:p w14:paraId="6164D863" w14:textId="090DFB2A" w:rsidR="0047504D" w:rsidRPr="0023352F" w:rsidRDefault="0023352F" w:rsidP="0023352F">
      <w:pPr>
        <w:pStyle w:val="Paragrafoelenco"/>
        <w:numPr>
          <w:ilvl w:val="0"/>
          <w:numId w:val="19"/>
        </w:numPr>
        <w:spacing w:after="120" w:line="240" w:lineRule="auto"/>
        <w:ind w:left="1208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47504D" w:rsidRPr="0023352F">
        <w:rPr>
          <w:rFonts w:ascii="Times New Roman" w:eastAsia="Times New Roman" w:hAnsi="Times New Roman"/>
          <w:sz w:val="24"/>
          <w:szCs w:val="24"/>
          <w:lang w:eastAsia="it-IT"/>
        </w:rPr>
        <w:t>ontrollo da parte dell’A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genzia stessa</w:t>
      </w:r>
      <w:r w:rsidR="0047504D" w:rsidRPr="0023352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2D63BBE9" w14:textId="249B1CF5" w:rsidR="0047504D" w:rsidRPr="0023352F" w:rsidRDefault="0023352F" w:rsidP="0023352F">
      <w:pPr>
        <w:pStyle w:val="Paragrafoelenco"/>
        <w:numPr>
          <w:ilvl w:val="0"/>
          <w:numId w:val="19"/>
        </w:numPr>
        <w:spacing w:after="120" w:line="240" w:lineRule="auto"/>
        <w:ind w:left="1208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="0047504D" w:rsidRPr="0023352F">
        <w:rPr>
          <w:rFonts w:ascii="Times New Roman" w:eastAsia="Times New Roman" w:hAnsi="Times New Roman"/>
          <w:sz w:val="24"/>
          <w:szCs w:val="24"/>
          <w:lang w:eastAsia="it-IT"/>
        </w:rPr>
        <w:t>vincolo della polizza, se l’esito del controllo è positivo.</w:t>
      </w:r>
    </w:p>
    <w:p w14:paraId="04B80BB6" w14:textId="7B7DB29F" w:rsidR="00C9530A" w:rsidRPr="00082AAF" w:rsidRDefault="00A54EB6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Cordiali saluti</w:t>
      </w:r>
      <w:r w:rsidR="00C9530A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328C21E4" w14:textId="087494D0" w:rsidR="00CA5C4D" w:rsidRPr="00C034C9" w:rsidRDefault="00514003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CA5C4D" w:rsidRPr="00C034C9">
        <w:rPr>
          <w:rFonts w:ascii="Times New Roman" w:eastAsia="Times New Roman" w:hAnsi="Times New Roman"/>
          <w:sz w:val="24"/>
          <w:szCs w:val="24"/>
          <w:lang w:eastAsia="it-IT"/>
        </w:rPr>
        <w:t>IL PRESIDENTE FEDERFARMA</w:t>
      </w:r>
      <w:r w:rsidR="00CA5C4D"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FEDERFARMA-SUNIFAR</w:t>
      </w:r>
    </w:p>
    <w:p w14:paraId="44FCEF89" w14:textId="1AFC17FF" w:rsidR="00CA5C4D" w:rsidRDefault="00CA5C4D" w:rsidP="00514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1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Dott. Marco COSSOLO</w:t>
      </w: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Dott. Giovanni </w:t>
      </w:r>
      <w:r w:rsidR="00514003">
        <w:rPr>
          <w:rFonts w:ascii="Times New Roman" w:eastAsia="Times New Roman" w:hAnsi="Times New Roman"/>
          <w:sz w:val="24"/>
          <w:szCs w:val="24"/>
          <w:lang w:eastAsia="it-IT"/>
        </w:rPr>
        <w:t>PETROSILLO</w:t>
      </w:r>
    </w:p>
    <w:p w14:paraId="0C32DDE5" w14:textId="082A0679" w:rsidR="00F2083B" w:rsidRPr="00C0495D" w:rsidRDefault="00FF1A02" w:rsidP="00C0495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0"/>
          <w:lang w:eastAsia="it-IT"/>
        </w:rPr>
      </w:pPr>
      <w:r w:rsidRPr="00FF1A02">
        <w:rPr>
          <w:rFonts w:ascii="Times New Roman" w:eastAsia="Times New Roman" w:hAnsi="Times New Roman"/>
          <w:i/>
          <w:iCs/>
          <w:sz w:val="24"/>
          <w:szCs w:val="20"/>
          <w:lang w:eastAsia="it-IT"/>
        </w:rPr>
        <w:t>Questa circolare viene resa disponibile anche per le farmacie sul sito internet www.federfarma.it contemporaneamente all’inoltro tramite e-mail alle organizzazioni territoriali.</w:t>
      </w:r>
    </w:p>
    <w:sectPr w:rsidR="00F2083B" w:rsidRPr="00C0495D" w:rsidSect="006D2D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75EE" w14:textId="77777777" w:rsidR="00040905" w:rsidRDefault="00040905" w:rsidP="00BD6E29">
      <w:pPr>
        <w:spacing w:after="0" w:line="240" w:lineRule="auto"/>
      </w:pPr>
      <w:r>
        <w:separator/>
      </w:r>
    </w:p>
  </w:endnote>
  <w:endnote w:type="continuationSeparator" w:id="0">
    <w:p w14:paraId="011DC91A" w14:textId="77777777" w:rsidR="00040905" w:rsidRDefault="00040905" w:rsidP="00B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7B4F" w14:textId="77777777" w:rsidR="00CB4745" w:rsidRPr="00033201" w:rsidRDefault="00CB4745" w:rsidP="00CB4745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388B811B" w14:textId="77777777" w:rsidR="00CB4745" w:rsidRPr="00033201" w:rsidRDefault="00CB4745" w:rsidP="00CB4745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 xml:space="preserve">Tel. (06) 70380.1 - Telefax (06) 70476587 - </w:t>
    </w:r>
    <w:proofErr w:type="spellStart"/>
    <w:proofErr w:type="gramStart"/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e-mail:box@federfarma.it</w:t>
    </w:r>
    <w:proofErr w:type="spellEnd"/>
    <w:proofErr w:type="gramEnd"/>
  </w:p>
  <w:p w14:paraId="07BB28FA" w14:textId="0097587B" w:rsidR="00097965" w:rsidRPr="00514003" w:rsidRDefault="00CB4745" w:rsidP="00514003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7D6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D80A07" w:rsidRPr="00D80A07" w14:paraId="17C29537" w14:textId="77777777" w:rsidTr="004724F0">
      <w:trPr>
        <w:trHeight w:val="1120"/>
      </w:trPr>
      <w:tc>
        <w:tcPr>
          <w:tcW w:w="8222" w:type="dxa"/>
          <w:shd w:val="clear" w:color="auto" w:fill="auto"/>
        </w:tcPr>
        <w:p w14:paraId="6009ACB9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6E342932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D80A07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D80A07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621D43E5" w14:textId="692EAE66" w:rsidR="00D80A07" w:rsidRPr="00D80A07" w:rsidRDefault="00A64644" w:rsidP="00D80A0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5A6E13E" wp14:editId="4DFC7559">
                <wp:extent cx="822960" cy="662940"/>
                <wp:effectExtent l="0" t="0" r="0" b="0"/>
                <wp:docPr id="5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1D79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09EE712B" w14:textId="77777777" w:rsidR="00D80A07" w:rsidRDefault="00D80A07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1B7839AB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6E490DB1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 xml:space="preserve">Tel. (06) 70380.1 - Telefax (06) 70476587 - </w:t>
    </w:r>
    <w:proofErr w:type="spellStart"/>
    <w:proofErr w:type="gramStart"/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e-mail:box@federfarma.it</w:t>
    </w:r>
    <w:proofErr w:type="spellEnd"/>
    <w:proofErr w:type="gramEnd"/>
  </w:p>
  <w:p w14:paraId="039F1E77" w14:textId="77777777" w:rsidR="00B332B1" w:rsidRPr="00F2083B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733E" w14:textId="77777777" w:rsidR="00040905" w:rsidRDefault="00040905" w:rsidP="00BD6E29">
      <w:pPr>
        <w:spacing w:after="0" w:line="240" w:lineRule="auto"/>
      </w:pPr>
      <w:r>
        <w:separator/>
      </w:r>
    </w:p>
  </w:footnote>
  <w:footnote w:type="continuationSeparator" w:id="0">
    <w:p w14:paraId="4AF82498" w14:textId="77777777" w:rsidR="00040905" w:rsidRDefault="00040905" w:rsidP="00BD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BA8" w14:textId="4AC27395" w:rsidR="00015D10" w:rsidRPr="00BD6E29" w:rsidRDefault="00015D10" w:rsidP="00015D10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5C41CF35" wp14:editId="2558625E">
          <wp:extent cx="44958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63B7098E" wp14:editId="4C939501">
          <wp:extent cx="449580" cy="449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89B3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5C4479EB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4A062574" w14:textId="77777777" w:rsidR="00015D10" w:rsidRPr="003D179E" w:rsidRDefault="00015D10" w:rsidP="00015D1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  <w:t>dei titolari di farmacia italiani</w:t>
    </w:r>
    <w:r w:rsidRPr="003D179E">
      <w:rPr>
        <w:rFonts w:ascii="Arial" w:eastAsia="Times New Roman" w:hAnsi="Arial" w:cs="Arial"/>
        <w:lang w:eastAsia="it-IT"/>
      </w:rPr>
      <w:tab/>
      <w:t>farmacisti rurali</w:t>
    </w:r>
  </w:p>
  <w:p w14:paraId="68D7C15C" w14:textId="77777777" w:rsidR="00A07A16" w:rsidRPr="00BD6E29" w:rsidRDefault="00A07A16" w:rsidP="00A07A16">
    <w:pPr>
      <w:tabs>
        <w:tab w:val="center" w:pos="3261"/>
        <w:tab w:val="right" w:pos="9638"/>
      </w:tabs>
      <w:spacing w:after="0" w:line="240" w:lineRule="auto"/>
      <w:rPr>
        <w:rFonts w:ascii="Arial Rounded MT Bold" w:eastAsia="Times New Roman" w:hAnsi="Arial Rounded MT Bold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F11" w14:textId="1225DFB8" w:rsidR="003B2CFE" w:rsidRPr="00BD6E29" w:rsidRDefault="00F2083B" w:rsidP="00F2083B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7FF67C9A" wp14:editId="2D4383D9">
          <wp:extent cx="449580" cy="4495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FE"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2E170EFE" wp14:editId="2EFC870B">
          <wp:extent cx="449580" cy="4495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B8A84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="003B2CFE"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 w:rsidR="003B2CFE"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371DAD8A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="003B2CFE"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="003B2CFE"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08975AD5" w14:textId="77777777" w:rsidR="003B2CFE" w:rsidRPr="003D179E" w:rsidRDefault="00F2083B" w:rsidP="00F2083B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</w:r>
    <w:r w:rsidR="003B2CFE" w:rsidRPr="003D179E">
      <w:rPr>
        <w:rFonts w:ascii="Arial Rounded MT Bold" w:eastAsia="Times New Roman" w:hAnsi="Arial Rounded MT Bold"/>
        <w:lang w:eastAsia="it-IT"/>
      </w:rPr>
      <w:t>dei titolari di farmacia italiani</w:t>
    </w:r>
    <w:r w:rsidRPr="003D179E">
      <w:rPr>
        <w:rFonts w:ascii="Arial" w:eastAsia="Times New Roman" w:hAnsi="Arial" w:cs="Arial"/>
        <w:lang w:eastAsia="it-IT"/>
      </w:rPr>
      <w:tab/>
    </w:r>
    <w:r w:rsidR="003B2CFE" w:rsidRPr="003D179E">
      <w:rPr>
        <w:rFonts w:ascii="Arial" w:eastAsia="Times New Roman" w:hAnsi="Arial" w:cs="Arial"/>
        <w:lang w:eastAsia="it-IT"/>
      </w:rPr>
      <w:t>farmacisti rurali</w:t>
    </w:r>
  </w:p>
  <w:p w14:paraId="31844CBC" w14:textId="77777777" w:rsidR="003B2CFE" w:rsidRDefault="003B2CFE" w:rsidP="00F2083B">
    <w:pPr>
      <w:pStyle w:val="Intestazione"/>
      <w:tabs>
        <w:tab w:val="center" w:pos="1985"/>
        <w:tab w:val="center" w:pos="6663"/>
      </w:tabs>
      <w:spacing w:after="0"/>
      <w:jc w:val="both"/>
      <w:rPr>
        <w:rFonts w:ascii="Courier New" w:eastAsia="Times New Roman" w:hAnsi="Courier New" w:cs="Courier New"/>
        <w:b/>
        <w:bCs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CAA"/>
    <w:multiLevelType w:val="hybridMultilevel"/>
    <w:tmpl w:val="9F228400"/>
    <w:lvl w:ilvl="0" w:tplc="11F67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7058D9"/>
    <w:multiLevelType w:val="hybridMultilevel"/>
    <w:tmpl w:val="9F22840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544384"/>
    <w:multiLevelType w:val="hybridMultilevel"/>
    <w:tmpl w:val="B84A89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DA00B3"/>
    <w:multiLevelType w:val="hybridMultilevel"/>
    <w:tmpl w:val="0DE4203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5F78E3"/>
    <w:multiLevelType w:val="hybridMultilevel"/>
    <w:tmpl w:val="7F6AA318"/>
    <w:lvl w:ilvl="0" w:tplc="25F201C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A75C3"/>
    <w:multiLevelType w:val="hybridMultilevel"/>
    <w:tmpl w:val="17F0984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F8187B"/>
    <w:multiLevelType w:val="hybridMultilevel"/>
    <w:tmpl w:val="1442AA3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E31056"/>
    <w:multiLevelType w:val="hybridMultilevel"/>
    <w:tmpl w:val="3622032E"/>
    <w:lvl w:ilvl="0" w:tplc="BA887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E839D4"/>
    <w:multiLevelType w:val="hybridMultilevel"/>
    <w:tmpl w:val="60CC00CC"/>
    <w:lvl w:ilvl="0" w:tplc="2D626E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70A0160"/>
    <w:multiLevelType w:val="hybridMultilevel"/>
    <w:tmpl w:val="C3A64B2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73577EE"/>
    <w:multiLevelType w:val="hybridMultilevel"/>
    <w:tmpl w:val="7E2E39C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CB90CC7"/>
    <w:multiLevelType w:val="hybridMultilevel"/>
    <w:tmpl w:val="202CBC24"/>
    <w:lvl w:ilvl="0" w:tplc="17CA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B92254"/>
    <w:multiLevelType w:val="hybridMultilevel"/>
    <w:tmpl w:val="26D420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095"/>
    <w:multiLevelType w:val="hybridMultilevel"/>
    <w:tmpl w:val="F9003470"/>
    <w:lvl w:ilvl="0" w:tplc="73BC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E8159E"/>
    <w:multiLevelType w:val="hybridMultilevel"/>
    <w:tmpl w:val="45D8BCBA"/>
    <w:lvl w:ilvl="0" w:tplc="3120F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2F54EC"/>
    <w:multiLevelType w:val="hybridMultilevel"/>
    <w:tmpl w:val="0656589E"/>
    <w:lvl w:ilvl="0" w:tplc="75A47F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1517E66"/>
    <w:multiLevelType w:val="hybridMultilevel"/>
    <w:tmpl w:val="A2307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07BFE"/>
    <w:multiLevelType w:val="hybridMultilevel"/>
    <w:tmpl w:val="0900C20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7971399">
    <w:abstractNumId w:val="14"/>
  </w:num>
  <w:num w:numId="2" w16cid:durableId="1130511786">
    <w:abstractNumId w:val="13"/>
  </w:num>
  <w:num w:numId="3" w16cid:durableId="1965891042">
    <w:abstractNumId w:val="7"/>
  </w:num>
  <w:num w:numId="4" w16cid:durableId="482740934">
    <w:abstractNumId w:val="11"/>
  </w:num>
  <w:num w:numId="5" w16cid:durableId="182865528">
    <w:abstractNumId w:val="2"/>
  </w:num>
  <w:num w:numId="6" w16cid:durableId="564532886">
    <w:abstractNumId w:val="6"/>
  </w:num>
  <w:num w:numId="7" w16cid:durableId="792675793">
    <w:abstractNumId w:val="9"/>
  </w:num>
  <w:num w:numId="8" w16cid:durableId="837892140">
    <w:abstractNumId w:val="3"/>
  </w:num>
  <w:num w:numId="9" w16cid:durableId="1100179373">
    <w:abstractNumId w:val="10"/>
  </w:num>
  <w:num w:numId="10" w16cid:durableId="556665213">
    <w:abstractNumId w:val="17"/>
  </w:num>
  <w:num w:numId="11" w16cid:durableId="1070614698">
    <w:abstractNumId w:val="16"/>
  </w:num>
  <w:num w:numId="12" w16cid:durableId="1891110021">
    <w:abstractNumId w:val="4"/>
  </w:num>
  <w:num w:numId="13" w16cid:durableId="302849643">
    <w:abstractNumId w:val="8"/>
  </w:num>
  <w:num w:numId="14" w16cid:durableId="1397051600">
    <w:abstractNumId w:val="0"/>
  </w:num>
  <w:num w:numId="15" w16cid:durableId="1381125494">
    <w:abstractNumId w:val="1"/>
  </w:num>
  <w:num w:numId="16" w16cid:durableId="4682107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9561970">
    <w:abstractNumId w:val="12"/>
  </w:num>
  <w:num w:numId="18" w16cid:durableId="946154049">
    <w:abstractNumId w:val="5"/>
  </w:num>
  <w:num w:numId="19" w16cid:durableId="20859097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9"/>
    <w:rsid w:val="000106A1"/>
    <w:rsid w:val="000142D8"/>
    <w:rsid w:val="00015D10"/>
    <w:rsid w:val="0001675D"/>
    <w:rsid w:val="0002741E"/>
    <w:rsid w:val="00035D39"/>
    <w:rsid w:val="00037616"/>
    <w:rsid w:val="00040905"/>
    <w:rsid w:val="00051979"/>
    <w:rsid w:val="000704BF"/>
    <w:rsid w:val="00073A66"/>
    <w:rsid w:val="00082AAF"/>
    <w:rsid w:val="00097965"/>
    <w:rsid w:val="000B052A"/>
    <w:rsid w:val="000C6A8B"/>
    <w:rsid w:val="000D7B7B"/>
    <w:rsid w:val="000F2CD8"/>
    <w:rsid w:val="000F7592"/>
    <w:rsid w:val="00120860"/>
    <w:rsid w:val="00132909"/>
    <w:rsid w:val="0014623E"/>
    <w:rsid w:val="00172A9D"/>
    <w:rsid w:val="001A3B3E"/>
    <w:rsid w:val="001C3C3D"/>
    <w:rsid w:val="001D0B7C"/>
    <w:rsid w:val="001E2DD1"/>
    <w:rsid w:val="001E451A"/>
    <w:rsid w:val="001F61B7"/>
    <w:rsid w:val="002079DE"/>
    <w:rsid w:val="00210335"/>
    <w:rsid w:val="0023352F"/>
    <w:rsid w:val="002445DC"/>
    <w:rsid w:val="00256719"/>
    <w:rsid w:val="00270DBE"/>
    <w:rsid w:val="0027279E"/>
    <w:rsid w:val="00284049"/>
    <w:rsid w:val="00286F77"/>
    <w:rsid w:val="002A4FDE"/>
    <w:rsid w:val="002B3417"/>
    <w:rsid w:val="002E737F"/>
    <w:rsid w:val="0031338A"/>
    <w:rsid w:val="00331CD4"/>
    <w:rsid w:val="00337764"/>
    <w:rsid w:val="00361F3E"/>
    <w:rsid w:val="0039654E"/>
    <w:rsid w:val="003A16DA"/>
    <w:rsid w:val="003A370D"/>
    <w:rsid w:val="003A41C4"/>
    <w:rsid w:val="003B2CFE"/>
    <w:rsid w:val="003B5039"/>
    <w:rsid w:val="003D0EB9"/>
    <w:rsid w:val="003D179E"/>
    <w:rsid w:val="003D27E3"/>
    <w:rsid w:val="003E03AF"/>
    <w:rsid w:val="003F2FA7"/>
    <w:rsid w:val="00402C97"/>
    <w:rsid w:val="00407348"/>
    <w:rsid w:val="00417522"/>
    <w:rsid w:val="00417826"/>
    <w:rsid w:val="00427FE0"/>
    <w:rsid w:val="00440086"/>
    <w:rsid w:val="00456A0D"/>
    <w:rsid w:val="00461A35"/>
    <w:rsid w:val="004724F0"/>
    <w:rsid w:val="0047504D"/>
    <w:rsid w:val="00480D0E"/>
    <w:rsid w:val="004838CC"/>
    <w:rsid w:val="00497EBF"/>
    <w:rsid w:val="004B549B"/>
    <w:rsid w:val="004C20A5"/>
    <w:rsid w:val="004D2FE2"/>
    <w:rsid w:val="004D6D0A"/>
    <w:rsid w:val="004F2A8D"/>
    <w:rsid w:val="0050542C"/>
    <w:rsid w:val="00505E90"/>
    <w:rsid w:val="00514003"/>
    <w:rsid w:val="00532FAE"/>
    <w:rsid w:val="00533632"/>
    <w:rsid w:val="00545223"/>
    <w:rsid w:val="00547888"/>
    <w:rsid w:val="005509C7"/>
    <w:rsid w:val="00551A67"/>
    <w:rsid w:val="00560C8F"/>
    <w:rsid w:val="00562A8E"/>
    <w:rsid w:val="005630D0"/>
    <w:rsid w:val="00575D63"/>
    <w:rsid w:val="005775AF"/>
    <w:rsid w:val="005867A9"/>
    <w:rsid w:val="005B6C0F"/>
    <w:rsid w:val="005D6F2E"/>
    <w:rsid w:val="005D7C6D"/>
    <w:rsid w:val="005E1EBD"/>
    <w:rsid w:val="005F018A"/>
    <w:rsid w:val="005F1DC3"/>
    <w:rsid w:val="005F7D11"/>
    <w:rsid w:val="0061571B"/>
    <w:rsid w:val="00616BF3"/>
    <w:rsid w:val="006173E1"/>
    <w:rsid w:val="006215F3"/>
    <w:rsid w:val="006276B0"/>
    <w:rsid w:val="00636E16"/>
    <w:rsid w:val="00642AA8"/>
    <w:rsid w:val="00667CF8"/>
    <w:rsid w:val="0067094D"/>
    <w:rsid w:val="00681F8D"/>
    <w:rsid w:val="00693ADD"/>
    <w:rsid w:val="006A1C98"/>
    <w:rsid w:val="006A401E"/>
    <w:rsid w:val="006B4E0F"/>
    <w:rsid w:val="006B6033"/>
    <w:rsid w:val="006C2EFA"/>
    <w:rsid w:val="006D2D45"/>
    <w:rsid w:val="006D553B"/>
    <w:rsid w:val="006E0DA5"/>
    <w:rsid w:val="00713A5B"/>
    <w:rsid w:val="007159F3"/>
    <w:rsid w:val="00722EFA"/>
    <w:rsid w:val="00734A34"/>
    <w:rsid w:val="00742D01"/>
    <w:rsid w:val="00744423"/>
    <w:rsid w:val="00745319"/>
    <w:rsid w:val="007614DC"/>
    <w:rsid w:val="00764C7E"/>
    <w:rsid w:val="00773C02"/>
    <w:rsid w:val="00775BCD"/>
    <w:rsid w:val="00784E07"/>
    <w:rsid w:val="007878D9"/>
    <w:rsid w:val="007C40F1"/>
    <w:rsid w:val="007C7BFA"/>
    <w:rsid w:val="007D242D"/>
    <w:rsid w:val="007E15F0"/>
    <w:rsid w:val="007E60CC"/>
    <w:rsid w:val="007E74D2"/>
    <w:rsid w:val="00804E5B"/>
    <w:rsid w:val="008170AB"/>
    <w:rsid w:val="008247F4"/>
    <w:rsid w:val="00826664"/>
    <w:rsid w:val="00841B50"/>
    <w:rsid w:val="008636B3"/>
    <w:rsid w:val="00864EB0"/>
    <w:rsid w:val="008711E1"/>
    <w:rsid w:val="00886842"/>
    <w:rsid w:val="00890F82"/>
    <w:rsid w:val="00895867"/>
    <w:rsid w:val="008A7728"/>
    <w:rsid w:val="008B3A97"/>
    <w:rsid w:val="008B5664"/>
    <w:rsid w:val="008B7E9B"/>
    <w:rsid w:val="008C3A5A"/>
    <w:rsid w:val="008D171D"/>
    <w:rsid w:val="0090223F"/>
    <w:rsid w:val="00907F07"/>
    <w:rsid w:val="00911113"/>
    <w:rsid w:val="00925196"/>
    <w:rsid w:val="009578EA"/>
    <w:rsid w:val="009607E2"/>
    <w:rsid w:val="00960B23"/>
    <w:rsid w:val="00961A6F"/>
    <w:rsid w:val="0096227E"/>
    <w:rsid w:val="00970E02"/>
    <w:rsid w:val="00977F53"/>
    <w:rsid w:val="00987F54"/>
    <w:rsid w:val="00990328"/>
    <w:rsid w:val="00990E70"/>
    <w:rsid w:val="009B3838"/>
    <w:rsid w:val="009C42D9"/>
    <w:rsid w:val="009C7927"/>
    <w:rsid w:val="009D1483"/>
    <w:rsid w:val="009D1D17"/>
    <w:rsid w:val="009E321C"/>
    <w:rsid w:val="00A07525"/>
    <w:rsid w:val="00A07A16"/>
    <w:rsid w:val="00A212B6"/>
    <w:rsid w:val="00A32EA0"/>
    <w:rsid w:val="00A4763D"/>
    <w:rsid w:val="00A54EB6"/>
    <w:rsid w:val="00A64644"/>
    <w:rsid w:val="00A7029C"/>
    <w:rsid w:val="00A73384"/>
    <w:rsid w:val="00A87426"/>
    <w:rsid w:val="00A9583A"/>
    <w:rsid w:val="00A97973"/>
    <w:rsid w:val="00AA1CD6"/>
    <w:rsid w:val="00AB6408"/>
    <w:rsid w:val="00AD0DDF"/>
    <w:rsid w:val="00AD1A6F"/>
    <w:rsid w:val="00AD32F7"/>
    <w:rsid w:val="00AE3CE7"/>
    <w:rsid w:val="00AE4C71"/>
    <w:rsid w:val="00AF7790"/>
    <w:rsid w:val="00B03595"/>
    <w:rsid w:val="00B13FB6"/>
    <w:rsid w:val="00B16DEE"/>
    <w:rsid w:val="00B16F72"/>
    <w:rsid w:val="00B332B1"/>
    <w:rsid w:val="00B35126"/>
    <w:rsid w:val="00B429AE"/>
    <w:rsid w:val="00B45881"/>
    <w:rsid w:val="00B521D0"/>
    <w:rsid w:val="00B53963"/>
    <w:rsid w:val="00B60144"/>
    <w:rsid w:val="00B671F4"/>
    <w:rsid w:val="00B67961"/>
    <w:rsid w:val="00B76287"/>
    <w:rsid w:val="00B7777A"/>
    <w:rsid w:val="00B95CEE"/>
    <w:rsid w:val="00BB58D8"/>
    <w:rsid w:val="00BD0780"/>
    <w:rsid w:val="00BD6E29"/>
    <w:rsid w:val="00BE6684"/>
    <w:rsid w:val="00BF399F"/>
    <w:rsid w:val="00C0131E"/>
    <w:rsid w:val="00C034C9"/>
    <w:rsid w:val="00C0495D"/>
    <w:rsid w:val="00C10D4E"/>
    <w:rsid w:val="00C140D6"/>
    <w:rsid w:val="00C20746"/>
    <w:rsid w:val="00C31075"/>
    <w:rsid w:val="00C32A9E"/>
    <w:rsid w:val="00C44DED"/>
    <w:rsid w:val="00C475E6"/>
    <w:rsid w:val="00C47934"/>
    <w:rsid w:val="00C54585"/>
    <w:rsid w:val="00C627FF"/>
    <w:rsid w:val="00C85AAF"/>
    <w:rsid w:val="00C92378"/>
    <w:rsid w:val="00C9530A"/>
    <w:rsid w:val="00CA5C4D"/>
    <w:rsid w:val="00CB4745"/>
    <w:rsid w:val="00CB5A0D"/>
    <w:rsid w:val="00CD62D7"/>
    <w:rsid w:val="00CF4290"/>
    <w:rsid w:val="00CF7ADB"/>
    <w:rsid w:val="00D20D4A"/>
    <w:rsid w:val="00D27B4B"/>
    <w:rsid w:val="00D31378"/>
    <w:rsid w:val="00D31483"/>
    <w:rsid w:val="00D31977"/>
    <w:rsid w:val="00D422C5"/>
    <w:rsid w:val="00D80A07"/>
    <w:rsid w:val="00D80A64"/>
    <w:rsid w:val="00D815F9"/>
    <w:rsid w:val="00DB4127"/>
    <w:rsid w:val="00DB5FD7"/>
    <w:rsid w:val="00DD0D56"/>
    <w:rsid w:val="00DE3349"/>
    <w:rsid w:val="00DF0C8C"/>
    <w:rsid w:val="00E0420B"/>
    <w:rsid w:val="00E044F6"/>
    <w:rsid w:val="00E10C63"/>
    <w:rsid w:val="00E23836"/>
    <w:rsid w:val="00E414D3"/>
    <w:rsid w:val="00E4410D"/>
    <w:rsid w:val="00E51B29"/>
    <w:rsid w:val="00E640B9"/>
    <w:rsid w:val="00E70603"/>
    <w:rsid w:val="00E81A7E"/>
    <w:rsid w:val="00E9570B"/>
    <w:rsid w:val="00EB3014"/>
    <w:rsid w:val="00ED424D"/>
    <w:rsid w:val="00EE2BE5"/>
    <w:rsid w:val="00EE5EDB"/>
    <w:rsid w:val="00F2083B"/>
    <w:rsid w:val="00F35646"/>
    <w:rsid w:val="00F43B60"/>
    <w:rsid w:val="00F60503"/>
    <w:rsid w:val="00F7287B"/>
    <w:rsid w:val="00F828AE"/>
    <w:rsid w:val="00F87C25"/>
    <w:rsid w:val="00F932D3"/>
    <w:rsid w:val="00F93710"/>
    <w:rsid w:val="00F9545A"/>
    <w:rsid w:val="00F97B11"/>
    <w:rsid w:val="00FF1A02"/>
    <w:rsid w:val="00FF3EE2"/>
    <w:rsid w:val="00FF6D8C"/>
    <w:rsid w:val="00FF6E2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8D8A"/>
  <w15:chartTrackingRefBased/>
  <w15:docId w15:val="{14F04570-9B9D-4028-A590-E6182AE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6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E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08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1033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F7A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7525"/>
    <w:rPr>
      <w:color w:val="954F72"/>
      <w:u w:val="single"/>
    </w:rPr>
  </w:style>
  <w:style w:type="paragraph" w:styleId="Revisione">
    <w:name w:val="Revision"/>
    <w:hidden/>
    <w:uiPriority w:val="99"/>
    <w:semiHidden/>
    <w:rsid w:val="00BF399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3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3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33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7E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400-C44A-4322-B7A8-5D8C78B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17788</vt:i4>
      </vt:variant>
      <vt:variant>
        <vt:i4>1029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FRATINI</dc:creator>
  <cp:keywords/>
  <cp:lastModifiedBy>Federfarma</cp:lastModifiedBy>
  <cp:revision>9</cp:revision>
  <cp:lastPrinted>2022-12-20T11:33:00Z</cp:lastPrinted>
  <dcterms:created xsi:type="dcterms:W3CDTF">2023-03-22T13:34:00Z</dcterms:created>
  <dcterms:modified xsi:type="dcterms:W3CDTF">2023-03-22T13:42:00Z</dcterms:modified>
</cp:coreProperties>
</file>