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179D0683" w:rsidR="00F15356" w:rsidRPr="00F15356" w:rsidRDefault="00F15356" w:rsidP="008674F1">
      <w:pPr>
        <w:widowControl w:val="0"/>
        <w:tabs>
          <w:tab w:val="left" w:pos="1260"/>
        </w:tabs>
        <w:jc w:val="both"/>
      </w:pPr>
      <w:r w:rsidRPr="00F15356">
        <w:rPr>
          <w:i/>
          <w:iCs/>
        </w:rPr>
        <w:t>Roma,</w:t>
      </w:r>
      <w:r w:rsidRPr="00F15356">
        <w:tab/>
      </w:r>
      <w:r w:rsidR="008674F1">
        <w:t>7 febbraio 2023</w:t>
      </w:r>
    </w:p>
    <w:p w14:paraId="75C9CC77" w14:textId="62E64D25" w:rsidR="008674F1" w:rsidRPr="008674F1" w:rsidRDefault="00F15356" w:rsidP="008674F1">
      <w:pPr>
        <w:widowControl w:val="0"/>
        <w:tabs>
          <w:tab w:val="left" w:pos="1260"/>
        </w:tabs>
      </w:pPr>
      <w:r w:rsidRPr="00F15356">
        <w:rPr>
          <w:i/>
          <w:iCs/>
        </w:rPr>
        <w:t>Uff.-</w:t>
      </w:r>
      <w:proofErr w:type="spellStart"/>
      <w:r w:rsidRPr="00F15356">
        <w:rPr>
          <w:i/>
          <w:iCs/>
        </w:rPr>
        <w:t>Prot.n</w:t>
      </w:r>
      <w:proofErr w:type="spellEnd"/>
      <w:r w:rsidRPr="00F15356">
        <w:rPr>
          <w:i/>
          <w:iCs/>
        </w:rPr>
        <w:t>°</w:t>
      </w:r>
      <w:r w:rsidRPr="00F15356">
        <w:tab/>
      </w:r>
      <w:r w:rsidR="008674F1" w:rsidRPr="008674F1">
        <w:t>URI.ML</w:t>
      </w:r>
      <w:r w:rsidR="008674F1">
        <w:t>/2122/63/F7/PE</w:t>
      </w:r>
    </w:p>
    <w:p w14:paraId="5A29A5CF" w14:textId="2C8BD1BD" w:rsidR="008674F1" w:rsidRDefault="00F15356" w:rsidP="008674F1">
      <w:pPr>
        <w:widowControl w:val="0"/>
        <w:tabs>
          <w:tab w:val="left" w:pos="1260"/>
        </w:tabs>
        <w:jc w:val="both"/>
        <w:rPr>
          <w:u w:val="single"/>
        </w:rPr>
      </w:pPr>
      <w:r w:rsidRPr="00F15356">
        <w:rPr>
          <w:i/>
          <w:iCs/>
        </w:rPr>
        <w:t>Oggetto</w:t>
      </w:r>
      <w:r w:rsidRPr="00F15356">
        <w:t>:</w:t>
      </w:r>
      <w:r w:rsidR="000773A9">
        <w:rPr>
          <w:iCs/>
        </w:rPr>
        <w:tab/>
      </w:r>
      <w:r w:rsidR="008674F1" w:rsidRPr="008674F1">
        <w:rPr>
          <w:u w:val="single"/>
        </w:rPr>
        <w:t>Antibiotici non più utilizzabili ad uso veterinario.</w:t>
      </w:r>
    </w:p>
    <w:p w14:paraId="0AFA0D5D" w14:textId="77777777" w:rsidR="008674F1" w:rsidRPr="008674F1" w:rsidRDefault="008674F1" w:rsidP="008674F1">
      <w:pPr>
        <w:widowControl w:val="0"/>
        <w:tabs>
          <w:tab w:val="left" w:pos="1260"/>
        </w:tabs>
        <w:jc w:val="both"/>
        <w:rPr>
          <w:u w:val="thick"/>
        </w:rPr>
      </w:pPr>
    </w:p>
    <w:p w14:paraId="0ACAD7D6" w14:textId="77777777" w:rsidR="008674F1" w:rsidRPr="008674F1" w:rsidRDefault="008674F1" w:rsidP="008674F1">
      <w:pPr>
        <w:spacing w:after="120"/>
        <w:ind w:left="4536"/>
      </w:pPr>
      <w:r w:rsidRPr="008674F1">
        <w:t>ALLE ASSOCIAZIONI PROVINCIALI</w:t>
      </w:r>
    </w:p>
    <w:p w14:paraId="22C6D3DB" w14:textId="77777777" w:rsidR="008674F1" w:rsidRPr="008674F1" w:rsidRDefault="008674F1" w:rsidP="008674F1">
      <w:pPr>
        <w:spacing w:after="60" w:line="360" w:lineRule="auto"/>
        <w:ind w:left="4536"/>
      </w:pPr>
      <w:r w:rsidRPr="008674F1">
        <w:t>ALLE UNIONI REGIONALI</w:t>
      </w:r>
    </w:p>
    <w:p w14:paraId="40BA4B5B" w14:textId="77777777" w:rsidR="008674F1" w:rsidRPr="008674F1" w:rsidRDefault="008674F1" w:rsidP="008674F1">
      <w:pPr>
        <w:jc w:val="both"/>
        <w:rPr>
          <w:b/>
          <w:bCs/>
          <w:i/>
          <w:u w:val="single"/>
        </w:rPr>
      </w:pPr>
      <w:r w:rsidRPr="008674F1">
        <w:rPr>
          <w:b/>
          <w:bCs/>
          <w:i/>
          <w:u w:val="single"/>
        </w:rPr>
        <w:t>PRECEDENTI:</w:t>
      </w:r>
    </w:p>
    <w:p w14:paraId="45E9B0E2" w14:textId="77777777" w:rsidR="008674F1" w:rsidRPr="008674F1" w:rsidRDefault="008674F1" w:rsidP="008674F1">
      <w:pPr>
        <w:jc w:val="both"/>
        <w:rPr>
          <w:b/>
          <w:i/>
        </w:rPr>
      </w:pPr>
      <w:r w:rsidRPr="008674F1">
        <w:rPr>
          <w:b/>
          <w:i/>
        </w:rPr>
        <w:t>Circolari Federfarma n. 18077/681 del 16/12/2021 e n.16024/500 del 3/11/2022.</w:t>
      </w:r>
    </w:p>
    <w:p w14:paraId="3133AB3D" w14:textId="77777777" w:rsidR="008674F1" w:rsidRPr="008674F1" w:rsidRDefault="008674F1" w:rsidP="008674F1">
      <w:pPr>
        <w:jc w:val="both"/>
        <w:rPr>
          <w:i/>
          <w:iCs/>
          <w:u w:val="single"/>
        </w:rPr>
      </w:pPr>
      <w:r w:rsidRPr="008674F1">
        <w:rPr>
          <w:i/>
          <w:iCs/>
          <w:u w:val="single"/>
        </w:rPr>
        <w:tab/>
      </w:r>
      <w:r w:rsidRPr="008674F1">
        <w:rPr>
          <w:i/>
          <w:iCs/>
          <w:u w:val="single"/>
        </w:rPr>
        <w:tab/>
      </w:r>
      <w:r w:rsidRPr="008674F1">
        <w:rPr>
          <w:i/>
          <w:iCs/>
          <w:u w:val="single"/>
        </w:rPr>
        <w:tab/>
      </w:r>
      <w:r w:rsidRPr="008674F1">
        <w:rPr>
          <w:i/>
          <w:iCs/>
          <w:u w:val="single"/>
        </w:rPr>
        <w:tab/>
      </w:r>
      <w:r w:rsidRPr="008674F1">
        <w:rPr>
          <w:i/>
          <w:iCs/>
          <w:u w:val="single"/>
        </w:rPr>
        <w:tab/>
      </w:r>
    </w:p>
    <w:p w14:paraId="263D1489" w14:textId="77777777" w:rsidR="008674F1" w:rsidRPr="008674F1" w:rsidRDefault="008674F1" w:rsidP="008674F1">
      <w:pPr>
        <w:spacing w:after="120"/>
        <w:ind w:firstLine="709"/>
        <w:jc w:val="both"/>
        <w:rPr>
          <w:b/>
          <w:bCs/>
        </w:rPr>
      </w:pPr>
      <w:r w:rsidRPr="008674F1">
        <w:t xml:space="preserve">Come analizzato nella Circolare n.500/2022 citata tra i precedenti, </w:t>
      </w:r>
      <w:r w:rsidRPr="008674F1">
        <w:rPr>
          <w:b/>
          <w:bCs/>
        </w:rPr>
        <w:t>dal 9 febbraio 2023 sarà vietato l’utilizzo di alcuni antibiotici ed antimicrobici ad uso veterinario</w:t>
      </w:r>
      <w:r w:rsidRPr="008674F1">
        <w:t xml:space="preserve"> che la Commissione europea ha inserito in un elenco allegato al Regolamento di esecuzione n.2022/1255.  </w:t>
      </w:r>
      <w:r w:rsidRPr="008674F1">
        <w:rPr>
          <w:b/>
          <w:bCs/>
        </w:rPr>
        <w:t>Tali farmaci saranno d’ora in poi riservati ad esclusivo uso umano.</w:t>
      </w:r>
    </w:p>
    <w:p w14:paraId="1049894A" w14:textId="77777777" w:rsidR="008674F1" w:rsidRPr="008674F1" w:rsidRDefault="008674F1" w:rsidP="008674F1">
      <w:pPr>
        <w:spacing w:after="120"/>
        <w:ind w:firstLine="709"/>
        <w:jc w:val="both"/>
      </w:pPr>
      <w:r w:rsidRPr="008674F1">
        <w:t>Il Regolamento di esecuzione in questione ha infatti stilato un elenco di 18 categorie di antibiotici, 18 categorie di antivirali ed 1 categoria di antiprotozoici riservati al trattamento di determinate infezioni nell’uomo e che quindi non potranno più essere commercializzati ad uso veterinario all’interno del territorio dell’Unione europea.  Lo stesso dicasi per i mangimi medicati che contengano tali categorie di principi attivi.</w:t>
      </w:r>
    </w:p>
    <w:p w14:paraId="7024943A" w14:textId="77777777" w:rsidR="008674F1" w:rsidRPr="008674F1" w:rsidRDefault="008674F1" w:rsidP="008674F1">
      <w:pPr>
        <w:spacing w:before="120" w:after="120"/>
        <w:ind w:firstLine="709"/>
        <w:jc w:val="both"/>
      </w:pPr>
      <w:r w:rsidRPr="008674F1">
        <w:t xml:space="preserve">Pur se in Italia non è attualmente commercializzato alcun farmaco veterinario appartenente alle 37 categorie suddette, tuttavia, il divieto si estende anche all’uso in deroga di farmaci ad uso umano contenenti principi attivi appartenenti alle categorie in questione ed alcuni farmaci (una novantina circa) sono effettivamente commercializzati in Italia.  </w:t>
      </w:r>
    </w:p>
    <w:p w14:paraId="465765B0" w14:textId="77777777" w:rsidR="008674F1" w:rsidRPr="008674F1" w:rsidRDefault="008674F1" w:rsidP="008674F1">
      <w:pPr>
        <w:spacing w:before="120" w:after="120"/>
        <w:ind w:firstLine="709"/>
        <w:jc w:val="both"/>
        <w:rPr>
          <w:b/>
          <w:bCs/>
        </w:rPr>
      </w:pPr>
      <w:r w:rsidRPr="008674F1">
        <w:t xml:space="preserve">Pertanto </w:t>
      </w:r>
      <w:r w:rsidRPr="008674F1">
        <w:rPr>
          <w:u w:val="thick"/>
        </w:rPr>
        <w:t>si allega alla presente</w:t>
      </w:r>
      <w:r w:rsidRPr="008674F1">
        <w:t xml:space="preserve"> (cfr. </w:t>
      </w:r>
      <w:proofErr w:type="spellStart"/>
      <w:r w:rsidRPr="008674F1">
        <w:t>all</w:t>
      </w:r>
      <w:proofErr w:type="spellEnd"/>
      <w:r w:rsidRPr="008674F1">
        <w:t xml:space="preserve">. n.1) </w:t>
      </w:r>
      <w:r w:rsidRPr="008674F1">
        <w:rPr>
          <w:u w:val="thick"/>
        </w:rPr>
        <w:t>l’elenco</w:t>
      </w:r>
      <w:r w:rsidRPr="008674F1">
        <w:t xml:space="preserve">, fornitoci da Banca dati Federfarma, </w:t>
      </w:r>
      <w:r w:rsidRPr="008674F1">
        <w:rPr>
          <w:u w:val="thick"/>
        </w:rPr>
        <w:t xml:space="preserve">di tutti i farmaci ad uso umano in commercio che, </w:t>
      </w:r>
      <w:r w:rsidRPr="008674F1">
        <w:rPr>
          <w:b/>
          <w:bCs/>
          <w:u w:val="thick"/>
        </w:rPr>
        <w:t xml:space="preserve">dal prossimo 9 Febbraio 2023, </w:t>
      </w:r>
      <w:r w:rsidRPr="008674F1">
        <w:rPr>
          <w:u w:val="thick"/>
        </w:rPr>
        <w:t>non potranno più essere prescritti in deroga, né tanto meno dispensati dalle farmacie italiane per l’uso veterinario</w:t>
      </w:r>
      <w:r w:rsidRPr="008674F1">
        <w:rPr>
          <w:b/>
          <w:bCs/>
        </w:rPr>
        <w:t>.</w:t>
      </w:r>
    </w:p>
    <w:p w14:paraId="21E4EB14" w14:textId="77777777" w:rsidR="008674F1" w:rsidRPr="008674F1" w:rsidRDefault="008674F1" w:rsidP="008674F1">
      <w:pPr>
        <w:spacing w:before="120" w:after="120"/>
        <w:ind w:firstLine="709"/>
        <w:jc w:val="both"/>
      </w:pPr>
      <w:r w:rsidRPr="008674F1">
        <w:t xml:space="preserve">Si fa presente che il sistema </w:t>
      </w:r>
      <w:proofErr w:type="spellStart"/>
      <w:r w:rsidRPr="008674F1">
        <w:t>Vetinfo</w:t>
      </w:r>
      <w:proofErr w:type="spellEnd"/>
      <w:r w:rsidRPr="008674F1">
        <w:t xml:space="preserve"> non dovrebbe più permettere la prescrizione in deroga di tali farmaci da parte dei medici veterinari, tuttavia, nella versione 2.0 di Banca dati Federfarma, sono evidenziati (nella sezione “</w:t>
      </w:r>
      <w:r w:rsidRPr="008674F1">
        <w:rPr>
          <w:i/>
          <w:iCs/>
        </w:rPr>
        <w:t xml:space="preserve">dati </w:t>
      </w:r>
      <w:proofErr w:type="spellStart"/>
      <w:r w:rsidRPr="008674F1">
        <w:rPr>
          <w:i/>
          <w:iCs/>
        </w:rPr>
        <w:t>farmaceutici→caratteristiche</w:t>
      </w:r>
      <w:proofErr w:type="spellEnd"/>
      <w:r w:rsidRPr="008674F1">
        <w:t xml:space="preserve">”) gli antibiotici ad uso umano non più prescrivibili in deroga dal prossimo 9 febbraio. </w:t>
      </w:r>
    </w:p>
    <w:p w14:paraId="661B2572" w14:textId="77777777" w:rsidR="008674F1" w:rsidRPr="008674F1" w:rsidRDefault="008674F1" w:rsidP="008674F1">
      <w:pPr>
        <w:spacing w:before="120" w:after="120"/>
        <w:ind w:firstLine="709"/>
        <w:jc w:val="both"/>
      </w:pPr>
      <w:r w:rsidRPr="008674F1">
        <w:t xml:space="preserve">Cordiali saluti. </w:t>
      </w:r>
    </w:p>
    <w:p w14:paraId="3A7875AF" w14:textId="6905AEC2" w:rsidR="008674F1" w:rsidRPr="008674F1" w:rsidRDefault="008674F1" w:rsidP="008674F1">
      <w:pPr>
        <w:tabs>
          <w:tab w:val="center" w:pos="2552"/>
          <w:tab w:val="center" w:pos="5954"/>
        </w:tabs>
      </w:pPr>
      <w:r>
        <w:tab/>
      </w:r>
      <w:r w:rsidRPr="008674F1">
        <w:t>IL SEGRETARIO</w:t>
      </w:r>
      <w:r w:rsidRPr="008674F1">
        <w:tab/>
        <w:t>IL PRESIDENTE</w:t>
      </w:r>
    </w:p>
    <w:p w14:paraId="3A478A4C" w14:textId="36A18BED" w:rsidR="008674F1" w:rsidRPr="008674F1" w:rsidRDefault="008674F1" w:rsidP="008674F1">
      <w:pPr>
        <w:tabs>
          <w:tab w:val="center" w:pos="2552"/>
          <w:tab w:val="center" w:pos="5954"/>
        </w:tabs>
      </w:pPr>
      <w:r>
        <w:tab/>
      </w:r>
      <w:r w:rsidRPr="008674F1">
        <w:t>Dott. Roberto TOBIA</w:t>
      </w:r>
      <w:r w:rsidRPr="008674F1">
        <w:tab/>
        <w:t>Dott. Marco COSSOLO</w:t>
      </w:r>
    </w:p>
    <w:p w14:paraId="5257DFA2" w14:textId="5D6FA6E6" w:rsidR="008674F1" w:rsidRPr="008674F1" w:rsidRDefault="008674F1" w:rsidP="008674F1">
      <w:pPr>
        <w:rPr>
          <w:iCs/>
          <w:sz w:val="20"/>
          <w:szCs w:val="20"/>
          <w:u w:val="single"/>
        </w:rPr>
      </w:pPr>
      <w:proofErr w:type="spellStart"/>
      <w:r w:rsidRPr="008674F1">
        <w:rPr>
          <w:iCs/>
          <w:u w:val="single"/>
        </w:rPr>
        <w:t>All</w:t>
      </w:r>
      <w:proofErr w:type="spellEnd"/>
      <w:r w:rsidRPr="008674F1">
        <w:rPr>
          <w:iCs/>
          <w:u w:val="single"/>
        </w:rPr>
        <w:t>. n.1</w:t>
      </w:r>
    </w:p>
    <w:p w14:paraId="06A11964" w14:textId="77777777" w:rsidR="008674F1" w:rsidRPr="008674F1" w:rsidRDefault="008674F1" w:rsidP="008674F1">
      <w:pPr>
        <w:rPr>
          <w:i/>
          <w:sz w:val="20"/>
          <w:szCs w:val="20"/>
          <w:u w:val="single"/>
        </w:rPr>
      </w:pPr>
    </w:p>
    <w:p w14:paraId="15CD133F" w14:textId="07E8E1FA" w:rsidR="008674F1" w:rsidRPr="008674F1" w:rsidRDefault="008674F1" w:rsidP="008674F1">
      <w:pPr>
        <w:pBdr>
          <w:top w:val="single" w:sz="6" w:space="1" w:color="auto"/>
          <w:left w:val="single" w:sz="6" w:space="1" w:color="auto"/>
          <w:bottom w:val="single" w:sz="6" w:space="1" w:color="auto"/>
          <w:right w:val="single" w:sz="6" w:space="1" w:color="auto"/>
        </w:pBdr>
        <w:jc w:val="both"/>
        <w:rPr>
          <w:i/>
        </w:rPr>
      </w:pPr>
      <w:r w:rsidRPr="008674F1">
        <w:rPr>
          <w:i/>
        </w:rPr>
        <w:t>Questa circolare viene resa disponibile anche per le farmacie sul sito internet</w:t>
      </w:r>
      <w:r w:rsidRPr="008674F1">
        <w:rPr>
          <w:iCs/>
        </w:rPr>
        <w:t xml:space="preserve"> </w:t>
      </w:r>
      <w:r w:rsidRPr="008674F1">
        <w:rPr>
          <w:i/>
        </w:rPr>
        <w:t>www.federfarma.it contemporaneamente all’inoltro tramite e-mail alle organizzazioni territoriali.</w:t>
      </w:r>
    </w:p>
    <w:sectPr w:rsidR="008674F1" w:rsidRPr="008674F1" w:rsidSect="009A2B20">
      <w:headerReference w:type="default" r:id="rId8"/>
      <w:footerReference w:type="default" r:id="rId9"/>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5E5445"/>
    <w:rsid w:val="0061396C"/>
    <w:rsid w:val="00664FB8"/>
    <w:rsid w:val="006C2CDE"/>
    <w:rsid w:val="006D100F"/>
    <w:rsid w:val="006E2755"/>
    <w:rsid w:val="006F5B55"/>
    <w:rsid w:val="00716FEF"/>
    <w:rsid w:val="007F27F4"/>
    <w:rsid w:val="008137EE"/>
    <w:rsid w:val="00850ABE"/>
    <w:rsid w:val="008674F1"/>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1998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2317</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2023-02-07T10:37:00Z</dcterms:created>
  <dcterms:modified xsi:type="dcterms:W3CDTF">2023-02-07T10:40:00Z</dcterms:modified>
</cp:coreProperties>
</file>