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5F05ABED" w:rsidR="00850ABE" w:rsidRPr="009A2B20" w:rsidRDefault="00137785" w:rsidP="009A2B20">
      <w:pPr>
        <w:widowControl w:val="0"/>
        <w:tabs>
          <w:tab w:val="left" w:pos="1276"/>
        </w:tabs>
        <w:jc w:val="both"/>
      </w:pPr>
      <w:r w:rsidRPr="009A2B20">
        <w:rPr>
          <w:i/>
          <w:iCs/>
        </w:rPr>
        <w:t>Roma,</w:t>
      </w:r>
      <w:r w:rsidR="009A2B20">
        <w:tab/>
      </w:r>
      <w:r w:rsidR="00F174B6">
        <w:tab/>
        <w:t>12 gennaio 2023</w:t>
      </w:r>
    </w:p>
    <w:p w14:paraId="750AEF43" w14:textId="5211FCE8" w:rsidR="00850ABE" w:rsidRPr="009A2B20" w:rsidRDefault="00137785" w:rsidP="009A2B20">
      <w:pPr>
        <w:keepNext/>
        <w:tabs>
          <w:tab w:val="left" w:pos="1276"/>
        </w:tabs>
        <w:overflowPunct w:val="0"/>
        <w:autoSpaceDE w:val="0"/>
        <w:autoSpaceDN w:val="0"/>
        <w:adjustRightInd w:val="0"/>
        <w:jc w:val="both"/>
        <w:outlineLvl w:val="7"/>
        <w:rPr>
          <w:szCs w:val="20"/>
        </w:rPr>
      </w:pPr>
      <w:r w:rsidRPr="009A2B20">
        <w:rPr>
          <w:i/>
          <w:iCs/>
        </w:rPr>
        <w:t>Uff.-</w:t>
      </w:r>
      <w:proofErr w:type="spellStart"/>
      <w:r w:rsidRPr="009A2B20">
        <w:rPr>
          <w:i/>
          <w:iCs/>
        </w:rPr>
        <w:t>Prot.n</w:t>
      </w:r>
      <w:proofErr w:type="spellEnd"/>
      <w:r w:rsidRPr="009A2B20">
        <w:rPr>
          <w:i/>
          <w:iCs/>
        </w:rPr>
        <w:t>°</w:t>
      </w:r>
      <w:r w:rsidR="009A2B20">
        <w:tab/>
      </w:r>
      <w:r w:rsidR="00F174B6">
        <w:tab/>
      </w:r>
      <w:r w:rsidR="00F174B6" w:rsidRPr="00F174B6">
        <w:t>UE. AA</w:t>
      </w:r>
      <w:r w:rsidR="00F174B6">
        <w:t>/642/23/F7/PE</w:t>
      </w:r>
    </w:p>
    <w:p w14:paraId="57F65EB8" w14:textId="5E7A0E25" w:rsidR="00F174B6" w:rsidRPr="00F174B6" w:rsidRDefault="00850ABE" w:rsidP="00F174B6">
      <w:pPr>
        <w:widowControl w:val="0"/>
        <w:tabs>
          <w:tab w:val="left" w:pos="1276"/>
        </w:tabs>
        <w:jc w:val="both"/>
        <w:rPr>
          <w:iCs/>
        </w:rPr>
      </w:pPr>
      <w:r w:rsidRPr="009A2B20">
        <w:rPr>
          <w:i/>
          <w:iCs/>
        </w:rPr>
        <w:t>Oggetto:</w:t>
      </w:r>
      <w:bookmarkStart w:id="0" w:name="_Hlk107218546"/>
      <w:r w:rsidR="009A2B20">
        <w:rPr>
          <w:iCs/>
        </w:rPr>
        <w:tab/>
      </w:r>
      <w:bookmarkEnd w:id="0"/>
      <w:r w:rsidR="00F174B6">
        <w:rPr>
          <w:iCs/>
        </w:rPr>
        <w:tab/>
      </w:r>
      <w:r w:rsidR="00F174B6" w:rsidRPr="00106BFF">
        <w:t>Farmaci</w:t>
      </w:r>
      <w:r w:rsidR="00F174B6">
        <w:t xml:space="preserve"> mancanti:</w:t>
      </w:r>
      <w:r w:rsidR="00F174B6">
        <w:t xml:space="preserve"> </w:t>
      </w:r>
    </w:p>
    <w:p w14:paraId="219CA38C" w14:textId="3C7F339E" w:rsidR="00F174B6" w:rsidRDefault="00F174B6" w:rsidP="00F174B6">
      <w:pPr>
        <w:widowControl w:val="0"/>
        <w:autoSpaceDE w:val="0"/>
        <w:autoSpaceDN w:val="0"/>
        <w:adjustRightInd w:val="0"/>
        <w:ind w:left="992"/>
        <w:rPr>
          <w:u w:val="single"/>
        </w:rPr>
      </w:pPr>
      <w:r w:rsidRPr="00F174B6">
        <w:tab/>
      </w:r>
      <w:r>
        <w:rPr>
          <w:u w:val="single"/>
        </w:rPr>
        <w:t>indicazioni operative per le farmacie.</w:t>
      </w:r>
    </w:p>
    <w:p w14:paraId="113AE39D" w14:textId="77777777" w:rsidR="00F174B6" w:rsidRDefault="00F174B6" w:rsidP="00F174B6">
      <w:pPr>
        <w:widowControl w:val="0"/>
        <w:autoSpaceDE w:val="0"/>
        <w:autoSpaceDN w:val="0"/>
        <w:adjustRightInd w:val="0"/>
        <w:ind w:left="4536"/>
      </w:pPr>
    </w:p>
    <w:p w14:paraId="1B3AC8E4" w14:textId="77777777" w:rsidR="00F174B6" w:rsidRDefault="00F174B6" w:rsidP="00F174B6">
      <w:pPr>
        <w:widowControl w:val="0"/>
        <w:autoSpaceDE w:val="0"/>
        <w:autoSpaceDN w:val="0"/>
        <w:adjustRightInd w:val="0"/>
        <w:ind w:left="4536"/>
      </w:pPr>
    </w:p>
    <w:p w14:paraId="7185B19D" w14:textId="17203669" w:rsidR="00F174B6" w:rsidRDefault="00F174B6" w:rsidP="00F174B6">
      <w:pPr>
        <w:widowControl w:val="0"/>
        <w:autoSpaceDE w:val="0"/>
        <w:autoSpaceDN w:val="0"/>
        <w:adjustRightInd w:val="0"/>
        <w:spacing w:line="276" w:lineRule="auto"/>
        <w:ind w:left="4536"/>
      </w:pPr>
      <w:r>
        <w:t>ALLE ASSOCIAZIONI PROVINCIALI</w:t>
      </w:r>
    </w:p>
    <w:p w14:paraId="30FBCA6C" w14:textId="77777777" w:rsidR="00F174B6" w:rsidRDefault="00F174B6" w:rsidP="00F174B6">
      <w:pPr>
        <w:widowControl w:val="0"/>
        <w:autoSpaceDE w:val="0"/>
        <w:autoSpaceDN w:val="0"/>
        <w:adjustRightInd w:val="0"/>
        <w:spacing w:after="120" w:line="276" w:lineRule="auto"/>
        <w:ind w:left="4536"/>
      </w:pPr>
      <w:r>
        <w:t>ALLE UNIONI REGIONALI</w:t>
      </w:r>
    </w:p>
    <w:p w14:paraId="46916AC6" w14:textId="77777777" w:rsidR="00F174B6" w:rsidRDefault="00F174B6" w:rsidP="00F174B6">
      <w:pPr>
        <w:widowControl w:val="0"/>
        <w:autoSpaceDE w:val="0"/>
        <w:autoSpaceDN w:val="0"/>
        <w:adjustRightInd w:val="0"/>
        <w:ind w:firstLine="709"/>
        <w:jc w:val="both"/>
        <w:rPr>
          <w:b/>
        </w:rPr>
      </w:pPr>
      <w:r>
        <w:rPr>
          <w:b/>
        </w:rPr>
        <w:br/>
      </w:r>
      <w:r>
        <w:rPr>
          <w:b/>
        </w:rPr>
        <w:tab/>
      </w:r>
      <w:r w:rsidRPr="00370D37">
        <w:rPr>
          <w:b/>
        </w:rPr>
        <w:t>PRECEDENTI: Circolare Federfarma</w:t>
      </w:r>
      <w:r>
        <w:rPr>
          <w:b/>
        </w:rPr>
        <w:t xml:space="preserve"> n. 2 del 2 gennaio </w:t>
      </w:r>
      <w:proofErr w:type="gramStart"/>
      <w:r>
        <w:rPr>
          <w:b/>
        </w:rPr>
        <w:t xml:space="preserve">2023, </w:t>
      </w:r>
      <w:r w:rsidRPr="00370D37">
        <w:rPr>
          <w:b/>
        </w:rPr>
        <w:t xml:space="preserve"> n.</w:t>
      </w:r>
      <w:proofErr w:type="gramEnd"/>
      <w:r w:rsidRPr="00370D37">
        <w:rPr>
          <w:b/>
        </w:rPr>
        <w:t xml:space="preserve"> </w:t>
      </w:r>
      <w:r>
        <w:rPr>
          <w:b/>
        </w:rPr>
        <w:t>418 del 21</w:t>
      </w:r>
      <w:r w:rsidRPr="00370D37">
        <w:rPr>
          <w:b/>
        </w:rPr>
        <w:t xml:space="preserve"> luglio 2021</w:t>
      </w:r>
      <w:r>
        <w:rPr>
          <w:b/>
        </w:rPr>
        <w:t>.</w:t>
      </w:r>
    </w:p>
    <w:p w14:paraId="53BA0A17" w14:textId="77777777" w:rsidR="00F174B6" w:rsidRPr="00300CBA" w:rsidRDefault="00F174B6" w:rsidP="00F174B6">
      <w:pPr>
        <w:widowControl w:val="0"/>
        <w:autoSpaceDE w:val="0"/>
        <w:autoSpaceDN w:val="0"/>
        <w:adjustRightInd w:val="0"/>
        <w:ind w:firstLine="709"/>
        <w:jc w:val="both"/>
        <w:rPr>
          <w:b/>
          <w:u w:val="single"/>
        </w:rPr>
      </w:pPr>
      <w:r w:rsidRPr="00300CBA">
        <w:rPr>
          <w:b/>
          <w:u w:val="single"/>
        </w:rPr>
        <w:tab/>
      </w:r>
      <w:r w:rsidRPr="00300CBA">
        <w:rPr>
          <w:b/>
          <w:u w:val="single"/>
        </w:rPr>
        <w:tab/>
      </w:r>
      <w:r w:rsidRPr="00300CBA">
        <w:rPr>
          <w:b/>
          <w:u w:val="single"/>
        </w:rPr>
        <w:tab/>
      </w:r>
    </w:p>
    <w:p w14:paraId="2321FE3B" w14:textId="77777777" w:rsidR="00F174B6" w:rsidRDefault="00F174B6" w:rsidP="00F174B6">
      <w:pPr>
        <w:widowControl w:val="0"/>
        <w:autoSpaceDE w:val="0"/>
        <w:autoSpaceDN w:val="0"/>
        <w:adjustRightInd w:val="0"/>
        <w:ind w:firstLine="709"/>
        <w:jc w:val="both"/>
        <w:rPr>
          <w:bCs/>
        </w:rPr>
      </w:pPr>
    </w:p>
    <w:p w14:paraId="6A22EA28" w14:textId="77777777" w:rsidR="00F174B6" w:rsidRDefault="00F174B6" w:rsidP="00F174B6">
      <w:pPr>
        <w:widowControl w:val="0"/>
        <w:autoSpaceDE w:val="0"/>
        <w:autoSpaceDN w:val="0"/>
        <w:adjustRightInd w:val="0"/>
        <w:ind w:firstLine="709"/>
        <w:jc w:val="both"/>
        <w:rPr>
          <w:bCs/>
        </w:rPr>
      </w:pPr>
    </w:p>
    <w:p w14:paraId="587E00BB" w14:textId="421637D1" w:rsidR="00F174B6" w:rsidRDefault="00F174B6" w:rsidP="00F174B6">
      <w:pPr>
        <w:widowControl w:val="0"/>
        <w:autoSpaceDE w:val="0"/>
        <w:autoSpaceDN w:val="0"/>
        <w:adjustRightInd w:val="0"/>
        <w:ind w:firstLine="709"/>
        <w:jc w:val="both"/>
        <w:rPr>
          <w:bCs/>
        </w:rPr>
      </w:pPr>
      <w:r>
        <w:rPr>
          <w:bCs/>
        </w:rPr>
        <w:t xml:space="preserve">Questa Federazione ritiene opportuno tornare sulla questione dei farmaci di difficile reperibilità </w:t>
      </w:r>
      <w:r>
        <w:rPr>
          <w:bCs/>
        </w:rPr>
        <w:t>perché</w:t>
      </w:r>
      <w:r>
        <w:rPr>
          <w:bCs/>
        </w:rPr>
        <w:t xml:space="preserve"> il sovrapporsi di elementi che contribuiscono al fenomeno, quali, a titolo esemplificativo,  un picco di domanda per alcune tipologie di farmaci legato alla stagionalità, difficoltà intermittenti a livello produttivo, informazione talvolta di tipo sensazionalistico da parte di alcuni media che inducono fenomeni di accaparramento, richiede di dispiegare, al meglio, da parte dei farmacisti alcuni strumenti già disponibili per contribuire a risolvere le esigenze terapeutiche della clientela. In particolare, questa Federazione si riferisce a: </w:t>
      </w:r>
    </w:p>
    <w:p w14:paraId="74EEFDF7" w14:textId="77777777" w:rsidR="00F174B6" w:rsidRDefault="00F174B6" w:rsidP="00F174B6">
      <w:pPr>
        <w:widowControl w:val="0"/>
        <w:autoSpaceDE w:val="0"/>
        <w:autoSpaceDN w:val="0"/>
        <w:adjustRightInd w:val="0"/>
        <w:ind w:firstLine="709"/>
        <w:jc w:val="both"/>
        <w:rPr>
          <w:bCs/>
        </w:rPr>
      </w:pPr>
    </w:p>
    <w:p w14:paraId="0F91EC7D" w14:textId="77777777" w:rsidR="00F174B6" w:rsidRDefault="00F174B6" w:rsidP="00F174B6">
      <w:pPr>
        <w:widowControl w:val="0"/>
        <w:numPr>
          <w:ilvl w:val="0"/>
          <w:numId w:val="4"/>
        </w:numPr>
        <w:autoSpaceDE w:val="0"/>
        <w:autoSpaceDN w:val="0"/>
        <w:adjustRightInd w:val="0"/>
        <w:ind w:left="426" w:hanging="426"/>
        <w:jc w:val="both"/>
        <w:rPr>
          <w:bCs/>
          <w:u w:val="single"/>
        </w:rPr>
      </w:pPr>
      <w:r>
        <w:rPr>
          <w:b/>
        </w:rPr>
        <w:t>Possibilità di sostituzione e r</w:t>
      </w:r>
      <w:r w:rsidRPr="00570B88">
        <w:rPr>
          <w:b/>
        </w:rPr>
        <w:t>icorso ai medicinali equivalenti</w:t>
      </w:r>
      <w:r>
        <w:rPr>
          <w:bCs/>
        </w:rPr>
        <w:t xml:space="preserve">: a tale riguardo, occorre ricordare che i farmacisti possono procedere alla </w:t>
      </w:r>
      <w:r w:rsidRPr="00857CE2">
        <w:rPr>
          <w:bCs/>
          <w:u w:val="single"/>
        </w:rPr>
        <w:t>sostituzione dei medicinali di fascia A all’interno delle rispettive liste di trasparenza</w:t>
      </w:r>
      <w:r>
        <w:rPr>
          <w:bCs/>
          <w:u w:val="single"/>
        </w:rPr>
        <w:t>.</w:t>
      </w:r>
    </w:p>
    <w:p w14:paraId="6C2A1F58" w14:textId="77777777" w:rsidR="00F174B6" w:rsidRDefault="00F174B6" w:rsidP="00F174B6">
      <w:pPr>
        <w:widowControl w:val="0"/>
        <w:autoSpaceDE w:val="0"/>
        <w:autoSpaceDN w:val="0"/>
        <w:adjustRightInd w:val="0"/>
        <w:ind w:firstLine="709"/>
        <w:jc w:val="both"/>
        <w:rPr>
          <w:bCs/>
        </w:rPr>
      </w:pPr>
    </w:p>
    <w:p w14:paraId="27016C0E" w14:textId="7DAFDB39" w:rsidR="00F174B6" w:rsidRDefault="00F174B6" w:rsidP="00F174B6">
      <w:pPr>
        <w:widowControl w:val="0"/>
        <w:autoSpaceDE w:val="0"/>
        <w:autoSpaceDN w:val="0"/>
        <w:adjustRightInd w:val="0"/>
        <w:ind w:firstLine="709"/>
        <w:jc w:val="both"/>
        <w:rPr>
          <w:b/>
        </w:rPr>
      </w:pPr>
      <w:r w:rsidRPr="007F5DA8">
        <w:rPr>
          <w:b/>
        </w:rPr>
        <w:t>È</w:t>
      </w:r>
      <w:r w:rsidRPr="007F5DA8">
        <w:rPr>
          <w:b/>
        </w:rPr>
        <w:t xml:space="preserve"> quindi necessario</w:t>
      </w:r>
      <w:r>
        <w:rPr>
          <w:bCs/>
        </w:rPr>
        <w:t xml:space="preserve"> </w:t>
      </w:r>
      <w:r w:rsidRPr="007F5DA8">
        <w:rPr>
          <w:b/>
        </w:rPr>
        <w:t xml:space="preserve">che il </w:t>
      </w:r>
      <w:r w:rsidRPr="007F5DA8">
        <w:rPr>
          <w:b/>
          <w:u w:val="single"/>
        </w:rPr>
        <w:t>farmacista esamini accuratamente il novero dei farmaci equivalenti disponibili come alternative</w:t>
      </w:r>
      <w:r w:rsidRPr="007F5DA8">
        <w:rPr>
          <w:b/>
        </w:rPr>
        <w:t xml:space="preserve"> segnalando al cittadino, l’opportunità di ricorrere, in assenza dei suoi farmaci abituali, a ciò che il circuito distributivo pone in questa fase a disposizione</w:t>
      </w:r>
      <w:r>
        <w:rPr>
          <w:b/>
        </w:rPr>
        <w:t>,</w:t>
      </w:r>
      <w:r w:rsidRPr="007F5DA8">
        <w:rPr>
          <w:b/>
        </w:rPr>
        <w:t xml:space="preserve"> per garantire la continuità terapeutica.</w:t>
      </w:r>
    </w:p>
    <w:p w14:paraId="7C9B1CF0" w14:textId="77777777" w:rsidR="00F174B6" w:rsidRDefault="00F174B6" w:rsidP="00F174B6">
      <w:pPr>
        <w:widowControl w:val="0"/>
        <w:autoSpaceDE w:val="0"/>
        <w:autoSpaceDN w:val="0"/>
        <w:adjustRightInd w:val="0"/>
        <w:ind w:firstLine="709"/>
        <w:jc w:val="both"/>
        <w:rPr>
          <w:b/>
        </w:rPr>
      </w:pPr>
    </w:p>
    <w:p w14:paraId="23C0E58F" w14:textId="77777777" w:rsidR="00F174B6" w:rsidRDefault="00F174B6" w:rsidP="00F174B6">
      <w:pPr>
        <w:widowControl w:val="0"/>
        <w:autoSpaceDE w:val="0"/>
        <w:autoSpaceDN w:val="0"/>
        <w:adjustRightInd w:val="0"/>
        <w:ind w:firstLine="709"/>
        <w:jc w:val="both"/>
        <w:rPr>
          <w:bCs/>
        </w:rPr>
        <w:sectPr w:rsidR="00F174B6" w:rsidSect="009A2B20">
          <w:headerReference w:type="default" r:id="rId8"/>
          <w:footerReference w:type="default" r:id="rId9"/>
          <w:pgSz w:w="11906" w:h="16838" w:code="9"/>
          <w:pgMar w:top="567" w:right="1134" w:bottom="1134" w:left="1134" w:header="709" w:footer="709" w:gutter="0"/>
          <w:cols w:space="708"/>
          <w:docGrid w:linePitch="360"/>
        </w:sectPr>
      </w:pPr>
      <w:r w:rsidRPr="00BB16C2">
        <w:rPr>
          <w:bCs/>
        </w:rPr>
        <w:t>Inoltre, la Convenzione nazionale farmaceutica prevede che, qualora il medicinale prescritto sia irreperibile nel normale ciclo di distribuzione o nel caso in cui la farmacia ne risulti sprovvista, il farmacista può consegnare altro medicinale di uguale composizione e forma farmaceutica e di pari indicazione terapeutica che abbia prezzo uguale o inferiore per il SSN, ferma restando la possibilità, nei casi di urgenza assoluta o manifesta, di consegnare altro medicinale di uguale composizione e di pari indicazione terapeutica, annotando, ai fini del rimborso, le circostanze della modifica nella spedizione (art. 6 DPR 371/98).</w:t>
      </w:r>
    </w:p>
    <w:p w14:paraId="7CC9E48E" w14:textId="77777777" w:rsidR="00F174B6" w:rsidRDefault="00F174B6" w:rsidP="00F174B6">
      <w:pPr>
        <w:widowControl w:val="0"/>
        <w:autoSpaceDE w:val="0"/>
        <w:autoSpaceDN w:val="0"/>
        <w:adjustRightInd w:val="0"/>
        <w:ind w:firstLine="709"/>
        <w:jc w:val="both"/>
        <w:rPr>
          <w:b/>
        </w:rPr>
      </w:pPr>
    </w:p>
    <w:p w14:paraId="68521904" w14:textId="77777777" w:rsidR="00F174B6" w:rsidRDefault="00F174B6" w:rsidP="00F174B6">
      <w:pPr>
        <w:widowControl w:val="0"/>
        <w:numPr>
          <w:ilvl w:val="0"/>
          <w:numId w:val="4"/>
        </w:numPr>
        <w:autoSpaceDE w:val="0"/>
        <w:autoSpaceDN w:val="0"/>
        <w:adjustRightInd w:val="0"/>
        <w:ind w:left="426" w:hanging="426"/>
        <w:jc w:val="both"/>
        <w:rPr>
          <w:bCs/>
        </w:rPr>
      </w:pPr>
      <w:r>
        <w:rPr>
          <w:b/>
        </w:rPr>
        <w:t xml:space="preserve">Ricorso alle preparazioni galeniche: </w:t>
      </w:r>
      <w:r w:rsidRPr="001B77A4">
        <w:rPr>
          <w:bCs/>
        </w:rPr>
        <w:t xml:space="preserve">occorre poi ricordare che </w:t>
      </w:r>
      <w:r w:rsidRPr="001B77A4">
        <w:rPr>
          <w:b/>
        </w:rPr>
        <w:t>per i medicinali SOP/OTC</w:t>
      </w:r>
      <w:r w:rsidRPr="001B77A4">
        <w:rPr>
          <w:bCs/>
        </w:rPr>
        <w:t xml:space="preserve"> </w:t>
      </w:r>
      <w:r w:rsidRPr="001B77A4">
        <w:rPr>
          <w:b/>
        </w:rPr>
        <w:t xml:space="preserve">presenti nelle Farmacopee </w:t>
      </w:r>
      <w:r>
        <w:rPr>
          <w:b/>
        </w:rPr>
        <w:t xml:space="preserve">Ufficiali vigenti nell’Unione Europea, </w:t>
      </w:r>
      <w:r w:rsidRPr="001B77A4">
        <w:rPr>
          <w:bCs/>
          <w:u w:val="single"/>
        </w:rPr>
        <w:t xml:space="preserve">laddove il farmacista non riesca a reperire un’alternativa terapeutica nel circuito distributivo, </w:t>
      </w:r>
      <w:r w:rsidRPr="001B77A4">
        <w:rPr>
          <w:b/>
          <w:u w:val="single"/>
        </w:rPr>
        <w:t>p</w:t>
      </w:r>
      <w:r w:rsidRPr="001B77A4">
        <w:rPr>
          <w:b/>
        </w:rPr>
        <w:t>uò procedere all’allestimento della relativa preparazione galenica senza necessità di prescrizione medica</w:t>
      </w:r>
      <w:r>
        <w:rPr>
          <w:bCs/>
        </w:rPr>
        <w:t>.</w:t>
      </w:r>
    </w:p>
    <w:p w14:paraId="30968AFE" w14:textId="77777777" w:rsidR="00F174B6" w:rsidRDefault="00F174B6" w:rsidP="00F174B6">
      <w:pPr>
        <w:widowControl w:val="0"/>
        <w:autoSpaceDE w:val="0"/>
        <w:autoSpaceDN w:val="0"/>
        <w:adjustRightInd w:val="0"/>
        <w:ind w:firstLine="709"/>
        <w:jc w:val="both"/>
        <w:rPr>
          <w:bCs/>
        </w:rPr>
      </w:pPr>
    </w:p>
    <w:p w14:paraId="1A5EF244" w14:textId="77777777" w:rsidR="00F174B6" w:rsidRDefault="00F174B6" w:rsidP="00F174B6">
      <w:pPr>
        <w:widowControl w:val="0"/>
        <w:autoSpaceDE w:val="0"/>
        <w:autoSpaceDN w:val="0"/>
        <w:adjustRightInd w:val="0"/>
        <w:ind w:firstLine="709"/>
        <w:jc w:val="both"/>
      </w:pPr>
      <w:r>
        <w:t>Si rappresenta da ultimo che, in occasione dell’insediamento, presso il Ministero della salute, del Tavolo di lavoro permanente su carenze e indisponibilità, cui partecipano tutte le organizzazioni della filiera del farmaco, i rappresentanti di questa Federazione hanno tenuto a sottolineare il corretto agire delle farmacie territoriali, ribadendo che le criticità odierne nella tempestiva dispensazione dei medicinali vedono senz’altro estranee le farmacie stesse, il cui fondamentale ruolo, peraltro, è stato unanimemente riconosciuto dai rappresentanti delle Istituzioni. In tale ottica, quindi, si è tenuto a ribadire che le farmacie territoriali si adopereranno in ogni modo per fornire ai cittadini ogni utile informazione per poter disporre dei medicinali occorrenti, operando con la consueta professionalità e diligenza.</w:t>
      </w:r>
    </w:p>
    <w:p w14:paraId="4780D2D3" w14:textId="77777777" w:rsidR="00F174B6" w:rsidRDefault="00F174B6" w:rsidP="00F174B6">
      <w:pPr>
        <w:widowControl w:val="0"/>
        <w:autoSpaceDE w:val="0"/>
        <w:autoSpaceDN w:val="0"/>
        <w:adjustRightInd w:val="0"/>
        <w:ind w:firstLine="709"/>
        <w:jc w:val="both"/>
      </w:pPr>
    </w:p>
    <w:p w14:paraId="3424C45E" w14:textId="77777777" w:rsidR="00F174B6" w:rsidRDefault="00F174B6" w:rsidP="00F174B6">
      <w:pPr>
        <w:widowControl w:val="0"/>
        <w:autoSpaceDE w:val="0"/>
        <w:autoSpaceDN w:val="0"/>
        <w:adjustRightInd w:val="0"/>
        <w:ind w:firstLine="709"/>
        <w:jc w:val="both"/>
      </w:pPr>
      <w:r w:rsidRPr="00AC126C">
        <w:t xml:space="preserve">  </w:t>
      </w:r>
      <w:r>
        <w:t>Cordiali saluti.</w:t>
      </w:r>
    </w:p>
    <w:p w14:paraId="018E0A37" w14:textId="77777777" w:rsidR="00F174B6" w:rsidRDefault="00F174B6" w:rsidP="00F174B6">
      <w:pPr>
        <w:widowControl w:val="0"/>
        <w:autoSpaceDE w:val="0"/>
        <w:autoSpaceDN w:val="0"/>
        <w:adjustRightInd w:val="0"/>
        <w:spacing w:before="240"/>
        <w:ind w:firstLine="708"/>
      </w:pPr>
      <w:r>
        <w:t xml:space="preserve">       IL SEGRETARIO</w:t>
      </w:r>
      <w:r>
        <w:tab/>
      </w:r>
      <w:r>
        <w:tab/>
      </w:r>
      <w:r>
        <w:tab/>
      </w:r>
      <w:r>
        <w:tab/>
      </w:r>
      <w:r>
        <w:tab/>
        <w:t xml:space="preserve">      IL PRESIDENTE</w:t>
      </w:r>
    </w:p>
    <w:p w14:paraId="412A9F12" w14:textId="77777777" w:rsidR="00F174B6" w:rsidRDefault="00F174B6" w:rsidP="00F174B6">
      <w:pPr>
        <w:widowControl w:val="0"/>
        <w:autoSpaceDE w:val="0"/>
        <w:autoSpaceDN w:val="0"/>
        <w:adjustRightInd w:val="0"/>
        <w:ind w:firstLine="708"/>
      </w:pPr>
      <w:r>
        <w:t xml:space="preserve">     Dott. Roberto TOBIA</w:t>
      </w:r>
      <w:r>
        <w:tab/>
      </w:r>
      <w:r>
        <w:tab/>
      </w:r>
      <w:r>
        <w:tab/>
      </w:r>
      <w:r>
        <w:tab/>
      </w:r>
      <w:r>
        <w:tab/>
        <w:t>Dott. Marco COSSOLO</w:t>
      </w:r>
    </w:p>
    <w:p w14:paraId="1B254D22" w14:textId="77777777" w:rsidR="00F174B6" w:rsidRDefault="00F174B6" w:rsidP="00F174B6">
      <w:pPr>
        <w:ind w:firstLine="708"/>
        <w:rPr>
          <w:b/>
        </w:rPr>
      </w:pPr>
    </w:p>
    <w:p w14:paraId="010CDD42" w14:textId="77777777" w:rsidR="00F174B6" w:rsidRDefault="00F174B6" w:rsidP="00F174B6">
      <w:pPr>
        <w:widowControl w:val="0"/>
        <w:pBdr>
          <w:top w:val="single" w:sz="6" w:space="1" w:color="auto"/>
          <w:left w:val="single" w:sz="6" w:space="1" w:color="auto"/>
          <w:bottom w:val="single" w:sz="6" w:space="1" w:color="auto"/>
          <w:right w:val="single" w:sz="6" w:space="1" w:color="auto"/>
        </w:pBdr>
        <w:autoSpaceDE w:val="0"/>
        <w:autoSpaceDN w:val="0"/>
        <w:adjustRightInd w:val="0"/>
        <w:ind w:firstLine="708"/>
        <w:jc w:val="both"/>
        <w:rPr>
          <w:b/>
          <w:bCs/>
          <w:i/>
          <w:iCs/>
        </w:rPr>
      </w:pPr>
      <w:r>
        <w:rPr>
          <w:b/>
          <w:bCs/>
          <w:i/>
          <w:iCs/>
        </w:rPr>
        <w:t>La presente circolare viene resa disponibile anche per le farmacie sul sito internet www.federfarma.it contemporaneamente all’inoltro tramite e-mail alle organizzazioni territoriali.</w:t>
      </w:r>
    </w:p>
    <w:p w14:paraId="6A072D16" w14:textId="77777777" w:rsidR="00F174B6" w:rsidRDefault="00F174B6" w:rsidP="009A2B20">
      <w:pPr>
        <w:widowControl w:val="0"/>
        <w:tabs>
          <w:tab w:val="left" w:pos="1276"/>
        </w:tabs>
        <w:jc w:val="both"/>
        <w:rPr>
          <w:iCs/>
          <w:u w:val="single"/>
        </w:rPr>
      </w:pPr>
    </w:p>
    <w:sectPr w:rsidR="00F174B6" w:rsidSect="009A2B20">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F174B6" w:rsidRPr="00FE5C1C" w14:paraId="77742525" w14:textId="77777777" w:rsidTr="00045092">
      <w:trPr>
        <w:trHeight w:val="1120"/>
      </w:trPr>
      <w:tc>
        <w:tcPr>
          <w:tcW w:w="8222" w:type="dxa"/>
          <w:shd w:val="clear" w:color="auto" w:fill="auto"/>
        </w:tcPr>
        <w:p w14:paraId="1AA5336A" w14:textId="77777777" w:rsidR="00F174B6" w:rsidRPr="00F149EB" w:rsidRDefault="00F174B6" w:rsidP="00AC6500">
          <w:pPr>
            <w:widowControl w:val="0"/>
            <w:jc w:val="right"/>
            <w:rPr>
              <w:b/>
            </w:rPr>
          </w:pPr>
        </w:p>
        <w:p w14:paraId="4EB22E84" w14:textId="77777777" w:rsidR="00F174B6" w:rsidRPr="00F149EB" w:rsidRDefault="00F174B6"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24AF62F5" w14:textId="77777777" w:rsidR="00F174B6" w:rsidRPr="00FE5C1C" w:rsidRDefault="00F174B6" w:rsidP="00AC6500">
          <w:pPr>
            <w:jc w:val="center"/>
          </w:pPr>
          <w:r>
            <w:rPr>
              <w:noProof/>
            </w:rPr>
            <w:drawing>
              <wp:inline distT="0" distB="0" distL="0" distR="0" wp14:anchorId="1E4B5A57" wp14:editId="4BD588C8">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3DC1FBF8" w14:textId="77777777" w:rsidR="00F174B6" w:rsidRDefault="00F174B6" w:rsidP="00AC6500">
    <w:pPr>
      <w:widowControl w:val="0"/>
      <w:contextualSpacing/>
      <w:jc w:val="center"/>
      <w:rPr>
        <w:rFonts w:ascii="Arial Rounded MT Bold" w:hAnsi="Arial Rounded MT Bold"/>
        <w:sz w:val="20"/>
        <w:szCs w:val="20"/>
        <w:u w:val="single" w:color="339966"/>
      </w:rPr>
    </w:pPr>
  </w:p>
  <w:p w14:paraId="426B027D" w14:textId="77777777" w:rsidR="00F174B6" w:rsidRDefault="00F174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9687" w14:textId="77777777" w:rsidR="00F174B6" w:rsidRDefault="00F174B6"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11A89473" wp14:editId="0B53C64A">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6FAB1745" w14:textId="77777777" w:rsidR="00F174B6" w:rsidRDefault="00F174B6"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1F21"/>
    <w:multiLevelType w:val="hybridMultilevel"/>
    <w:tmpl w:val="0C06ABD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2"/>
  </w:num>
  <w:num w:numId="2" w16cid:durableId="1677070874">
    <w:abstractNumId w:val="1"/>
  </w:num>
  <w:num w:numId="3" w16cid:durableId="712967241">
    <w:abstractNumId w:val="3"/>
  </w:num>
  <w:num w:numId="4" w16cid:durableId="72078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74B6"/>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3128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3602</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2</cp:revision>
  <dcterms:created xsi:type="dcterms:W3CDTF">2023-01-12T16:37:00Z</dcterms:created>
  <dcterms:modified xsi:type="dcterms:W3CDTF">2023-01-12T16:37:00Z</dcterms:modified>
</cp:coreProperties>
</file>