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7270BDBD" w:rsidR="00850ABE" w:rsidRPr="009A2B20" w:rsidRDefault="00137785" w:rsidP="00741FB5">
      <w:pPr>
        <w:widowControl w:val="0"/>
        <w:tabs>
          <w:tab w:val="left" w:pos="1276"/>
        </w:tabs>
        <w:jc w:val="both"/>
      </w:pPr>
      <w:r w:rsidRPr="009A2B20">
        <w:rPr>
          <w:i/>
          <w:iCs/>
        </w:rPr>
        <w:t>Roma,</w:t>
      </w:r>
      <w:r w:rsidR="009A2B20">
        <w:tab/>
      </w:r>
      <w:r w:rsidR="00741FB5">
        <w:t>2 gennaio 2023</w:t>
      </w:r>
    </w:p>
    <w:p w14:paraId="1EE98FB2" w14:textId="5779241B" w:rsidR="00741FB5" w:rsidRPr="00741FB5" w:rsidRDefault="00137785" w:rsidP="00741FB5">
      <w:pPr>
        <w:keepNext/>
        <w:tabs>
          <w:tab w:val="left" w:pos="1276"/>
        </w:tabs>
        <w:overflowPunct w:val="0"/>
        <w:autoSpaceDE w:val="0"/>
        <w:autoSpaceDN w:val="0"/>
        <w:adjustRightInd w:val="0"/>
        <w:jc w:val="both"/>
        <w:outlineLvl w:val="0"/>
      </w:pPr>
      <w:r w:rsidRPr="009A2B20">
        <w:rPr>
          <w:i/>
          <w:iCs/>
        </w:rPr>
        <w:t>Uff.-</w:t>
      </w:r>
      <w:proofErr w:type="spellStart"/>
      <w:r w:rsidRPr="009A2B20">
        <w:rPr>
          <w:i/>
          <w:iCs/>
        </w:rPr>
        <w:t>Prot.n</w:t>
      </w:r>
      <w:proofErr w:type="spellEnd"/>
      <w:r w:rsidRPr="009A2B20">
        <w:rPr>
          <w:i/>
          <w:iCs/>
        </w:rPr>
        <w:t>°</w:t>
      </w:r>
      <w:r w:rsidR="009A2B20">
        <w:tab/>
      </w:r>
      <w:r w:rsidR="00741FB5" w:rsidRPr="00741FB5">
        <w:t>UTP-UL. LC-BF/</w:t>
      </w:r>
      <w:r w:rsidR="00741FB5">
        <w:t>1/1/F7/PE</w:t>
      </w:r>
    </w:p>
    <w:p w14:paraId="09F6576D" w14:textId="399C4F53" w:rsidR="00741FB5" w:rsidRPr="00741FB5" w:rsidRDefault="00850ABE" w:rsidP="00741FB5">
      <w:pPr>
        <w:widowControl w:val="0"/>
        <w:tabs>
          <w:tab w:val="left" w:pos="1276"/>
        </w:tabs>
        <w:jc w:val="both"/>
        <w:rPr>
          <w:b/>
          <w:bCs/>
        </w:rPr>
      </w:pPr>
      <w:r w:rsidRPr="009A2B20">
        <w:rPr>
          <w:i/>
          <w:iCs/>
        </w:rPr>
        <w:t>Oggetto:</w:t>
      </w:r>
      <w:bookmarkStart w:id="0" w:name="_Hlk107218546"/>
      <w:r w:rsidR="009A2B20">
        <w:rPr>
          <w:iCs/>
        </w:rPr>
        <w:tab/>
      </w:r>
      <w:r w:rsidR="00741FB5" w:rsidRPr="00741FB5">
        <w:rPr>
          <w:b/>
          <w:bCs/>
        </w:rPr>
        <w:t>Decreto 198/2022 “Milleproroghe”</w:t>
      </w:r>
    </w:p>
    <w:p w14:paraId="4A84AA71" w14:textId="0CD53A5F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41FB5">
        <w:rPr>
          <w:bCs/>
        </w:rPr>
        <w:t>Ricette elettroniche proroga al 31 dicembre 2023</w:t>
      </w:r>
    </w:p>
    <w:p w14:paraId="5E8B9394" w14:textId="6B2CFEC3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41FB5">
        <w:rPr>
          <w:bCs/>
        </w:rPr>
        <w:t>delle modalità di utilizzo di strumenti</w:t>
      </w:r>
    </w:p>
    <w:p w14:paraId="2BA98F80" w14:textId="38367E25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41FB5">
        <w:rPr>
          <w:bCs/>
        </w:rPr>
        <w:t>alternativi al promemoria cartaceo</w:t>
      </w:r>
    </w:p>
    <w:p w14:paraId="22F2E935" w14:textId="1D921C4C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41FB5">
        <w:rPr>
          <w:bCs/>
        </w:rPr>
        <w:t>Differimento al 1° gennaio 2024 invio</w:t>
      </w:r>
    </w:p>
    <w:p w14:paraId="5BE96993" w14:textId="095454B2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Pr="00741FB5">
        <w:rPr>
          <w:bCs/>
        </w:rPr>
        <w:t>esclusivo dati corrispettivi</w:t>
      </w:r>
      <w:proofErr w:type="gramEnd"/>
      <w:r w:rsidRPr="00741FB5">
        <w:rPr>
          <w:bCs/>
        </w:rPr>
        <w:t xml:space="preserve"> a Sistema TS</w:t>
      </w:r>
    </w:p>
    <w:p w14:paraId="248405A5" w14:textId="0341F647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</w:pPr>
      <w:r>
        <w:tab/>
      </w:r>
      <w:r w:rsidRPr="00741FB5">
        <w:t>Estensione al 2023 divieto fatturazione elettronica</w:t>
      </w:r>
    </w:p>
    <w:p w14:paraId="77D94B3A" w14:textId="1491AB75" w:rsidR="00741FB5" w:rsidRPr="00741FB5" w:rsidRDefault="00741FB5" w:rsidP="00741FB5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Cs/>
          <w:u w:val="single"/>
        </w:rPr>
      </w:pPr>
      <w:r w:rsidRPr="00741FB5">
        <w:rPr>
          <w:bCs/>
        </w:rPr>
        <w:tab/>
      </w:r>
      <w:r w:rsidRPr="00741FB5">
        <w:rPr>
          <w:bCs/>
          <w:u w:val="single"/>
        </w:rPr>
        <w:t>spese mediche inviate al Sistema TS</w:t>
      </w:r>
    </w:p>
    <w:p w14:paraId="6627EA6D" w14:textId="77777777" w:rsidR="00741FB5" w:rsidRPr="00741FB5" w:rsidRDefault="00741FB5" w:rsidP="00741FB5">
      <w:pPr>
        <w:overflowPunct w:val="0"/>
        <w:autoSpaceDE w:val="0"/>
        <w:autoSpaceDN w:val="0"/>
        <w:adjustRightInd w:val="0"/>
        <w:ind w:left="340"/>
        <w:jc w:val="both"/>
        <w:rPr>
          <w:bCs/>
        </w:rPr>
      </w:pPr>
    </w:p>
    <w:p w14:paraId="24594944" w14:textId="77777777" w:rsidR="00741FB5" w:rsidRPr="00741FB5" w:rsidRDefault="00741FB5" w:rsidP="00741FB5">
      <w:pPr>
        <w:overflowPunct w:val="0"/>
        <w:autoSpaceDE w:val="0"/>
        <w:autoSpaceDN w:val="0"/>
        <w:adjustRightInd w:val="0"/>
        <w:spacing w:after="120"/>
        <w:ind w:left="4536"/>
        <w:jc w:val="both"/>
      </w:pPr>
      <w:r w:rsidRPr="00741FB5">
        <w:t>ALLE ASSOCIAZIONI PROVINCIALI</w:t>
      </w:r>
    </w:p>
    <w:p w14:paraId="105C7E3D" w14:textId="77777777" w:rsidR="00741FB5" w:rsidRPr="00741FB5" w:rsidRDefault="00741FB5" w:rsidP="00741FB5">
      <w:pPr>
        <w:overflowPunct w:val="0"/>
        <w:autoSpaceDE w:val="0"/>
        <w:autoSpaceDN w:val="0"/>
        <w:adjustRightInd w:val="0"/>
        <w:spacing w:after="120"/>
        <w:ind w:left="4536"/>
        <w:jc w:val="both"/>
      </w:pPr>
      <w:r w:rsidRPr="00741FB5">
        <w:t>ALLE UNIONI REGIONALI</w:t>
      </w:r>
    </w:p>
    <w:p w14:paraId="4763970B" w14:textId="77777777" w:rsidR="00741FB5" w:rsidRPr="00741FB5" w:rsidRDefault="00741FB5" w:rsidP="00741FB5">
      <w:pPr>
        <w:overflowPunct w:val="0"/>
        <w:autoSpaceDE w:val="0"/>
        <w:autoSpaceDN w:val="0"/>
        <w:adjustRightInd w:val="0"/>
        <w:spacing w:after="120"/>
        <w:ind w:left="4536"/>
        <w:jc w:val="both"/>
      </w:pPr>
      <w:r w:rsidRPr="00741FB5">
        <w:t>AI CONSULENTI FISCALI</w:t>
      </w:r>
    </w:p>
    <w:p w14:paraId="51D5427A" w14:textId="77777777" w:rsidR="00741FB5" w:rsidRPr="00741FB5" w:rsidRDefault="00741FB5" w:rsidP="00741FB5">
      <w:pPr>
        <w:ind w:firstLine="708"/>
        <w:jc w:val="both"/>
      </w:pPr>
    </w:p>
    <w:p w14:paraId="7D6415F0" w14:textId="77777777" w:rsidR="00741FB5" w:rsidRPr="00741FB5" w:rsidRDefault="00741FB5" w:rsidP="00F85CE9">
      <w:pPr>
        <w:spacing w:after="120"/>
        <w:ind w:firstLine="709"/>
        <w:jc w:val="both"/>
      </w:pPr>
      <w:r w:rsidRPr="00741FB5">
        <w:t xml:space="preserve">Questa Federazione informa che sulla G.U. n. 303 del 29 dicembre 2022 è stato pubblicato il </w:t>
      </w:r>
      <w:hyperlink r:id="rId8" w:history="1">
        <w:r w:rsidRPr="00741FB5">
          <w:rPr>
            <w:color w:val="0563C1"/>
            <w:u w:val="single"/>
          </w:rPr>
          <w:t>decreto legge 198/2022</w:t>
        </w:r>
      </w:hyperlink>
      <w:r w:rsidRPr="00741FB5">
        <w:t xml:space="preserve"> (decreto “Milleproroghe”). Si segnalano, di seguito, le disposizioni di specifico interesse della categoria, contenute negli articoli 3 e 4.</w:t>
      </w:r>
    </w:p>
    <w:p w14:paraId="03AA8D4E" w14:textId="77777777" w:rsidR="00741FB5" w:rsidRPr="00741FB5" w:rsidRDefault="00741FB5" w:rsidP="00F85C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</w:pPr>
      <w:r w:rsidRPr="00741FB5">
        <w:rPr>
          <w:b/>
          <w:bCs/>
        </w:rPr>
        <w:t>ESTENSIONE AL 2023 DEL DIVIETO DI FATTURAZIONE ELETTRONICA PER LE SPESE MEDICHE INVIATE AL SISTEMA TS PER L’ELABORAZIONE DELLA DICHIARAZIONE PRECOMPILATA (Art. 3, comma 2)</w:t>
      </w:r>
      <w:r w:rsidRPr="00741FB5">
        <w:t xml:space="preserve"> - È stato esteso anche al periodo d’imposta 2023 il divieto di fatturazione elettronica tramite il Sistema di interscambio (</w:t>
      </w:r>
      <w:proofErr w:type="spellStart"/>
      <w:r w:rsidRPr="00741FB5">
        <w:t>SdI</w:t>
      </w:r>
      <w:proofErr w:type="spellEnd"/>
      <w:r w:rsidRPr="00741FB5">
        <w:t>) - già in vigore negli anni 2019, 2020, 2021 e 2022 - per i soggetti (tra cui le farmacie), tenuti all’invio dei dati al Sistema TS ai fini dell’elaborazione della dichiarazione dei redditi precompilata. Tali operatori devono quindi continuare a emettere le fatture in formato cartaceo e a trasmettere i dati al Sistema TS secondo le ordinarie modalità. Il divieto di emettere fattura elettronica riguarda anche chi, pur non essendo obbligato a inviare i dati al Sistema TS, fattura prestazioni sanitarie effettuate nei confronti delle persone fisiche.</w:t>
      </w:r>
    </w:p>
    <w:p w14:paraId="40FB9937" w14:textId="53E48DA6" w:rsidR="00741FB5" w:rsidRDefault="00741FB5" w:rsidP="00741F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jc w:val="both"/>
      </w:pPr>
      <w:r w:rsidRPr="00741FB5">
        <w:rPr>
          <w:b/>
          <w:bCs/>
        </w:rPr>
        <w:t>DIFFERIMENTO AL 1° GENNAIO 2024 DELLA DECORRENZA DELL’OBBLIGO DI INVIO TELEMATICO DEI DATI AL SISTEMA TESSERA SANITARIA, AI FINI DELL’ELABORAZIONE DELLA DICHIARAZIONE DEI REDDITI PRECOMPILATA (Art. 3, comma 3)</w:t>
      </w:r>
      <w:r w:rsidRPr="00741FB5">
        <w:t xml:space="preserve"> - E’ stata rinviata al 1° gennaio 2024, la decorrenza dell’obbligo, per i soggetti tenuti all’invio dei dati al Sistema TS - tra cui le farmacie - di memorizzazione elettronica e trasmissione telematica al Sistema TS dei dati relativi a tutti i corrispettivi giornalieri, ai fini dell’elaborazione della dichiarazione dei redditi precompilata (art. 2, comma 6-quater, </w:t>
      </w:r>
      <w:proofErr w:type="spellStart"/>
      <w:r w:rsidRPr="00741FB5">
        <w:t>D.Lgs</w:t>
      </w:r>
      <w:proofErr w:type="spellEnd"/>
      <w:r w:rsidRPr="00741FB5">
        <w:t xml:space="preserve"> 127/2015).</w:t>
      </w:r>
    </w:p>
    <w:p w14:paraId="1F37B340" w14:textId="77777777" w:rsidR="00741FB5" w:rsidRDefault="00741FB5" w:rsidP="00741FB5">
      <w:pPr>
        <w:overflowPunct w:val="0"/>
        <w:autoSpaceDE w:val="0"/>
        <w:autoSpaceDN w:val="0"/>
        <w:adjustRightInd w:val="0"/>
        <w:spacing w:after="60"/>
        <w:ind w:left="705"/>
        <w:jc w:val="both"/>
        <w:sectPr w:rsidR="00741FB5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021B056E" w14:textId="77777777" w:rsidR="00741FB5" w:rsidRPr="00741FB5" w:rsidRDefault="00741FB5" w:rsidP="00741FB5">
      <w:pPr>
        <w:overflowPunct w:val="0"/>
        <w:autoSpaceDE w:val="0"/>
        <w:autoSpaceDN w:val="0"/>
        <w:adjustRightInd w:val="0"/>
        <w:spacing w:after="60"/>
        <w:ind w:left="705"/>
        <w:jc w:val="both"/>
      </w:pPr>
    </w:p>
    <w:p w14:paraId="0F31AF72" w14:textId="28967CA8" w:rsidR="00741FB5" w:rsidRPr="00741FB5" w:rsidRDefault="00741FB5" w:rsidP="00F85C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3" w:hanging="703"/>
        <w:jc w:val="both"/>
      </w:pPr>
      <w:r w:rsidRPr="00741FB5">
        <w:rPr>
          <w:b/>
          <w:bCs/>
        </w:rPr>
        <w:t>PROROGA AL 31 DICEMBRE 2023 DELLE MODALITA’ DI UTILIZZO DI STRUMENTI ALTERNATIVI AL PROMEMORIA CARTACEO (Art. 4, comma 6)</w:t>
      </w:r>
      <w:r w:rsidRPr="00741FB5">
        <w:t xml:space="preserve"> - Le modalità di utilizzo di strumenti alternativi </w:t>
      </w:r>
      <w:proofErr w:type="gramStart"/>
      <w:r w:rsidRPr="00741FB5">
        <w:t>al  promemoria</w:t>
      </w:r>
      <w:proofErr w:type="gramEnd"/>
      <w:r w:rsidRPr="00741FB5">
        <w:t xml:space="preserve"> cartaceo della ricetta elettronica e di utilizzo presso  le  farmacie del promemoria della ricetta elettronica, disposte con gli articoli 2 e 3 dell'ordinanza del Capo del Dipartimento della protezione  civile n. 884 del 31 marzo 2022, sono prorogate sino al 31 dicembre 2023</w:t>
      </w:r>
      <w:r w:rsidR="00F85CE9">
        <w:t>.</w:t>
      </w:r>
    </w:p>
    <w:p w14:paraId="00246170" w14:textId="48CD1F9A" w:rsidR="00741FB5" w:rsidRDefault="00741FB5" w:rsidP="00741FB5">
      <w:pPr>
        <w:spacing w:after="60"/>
        <w:ind w:firstLine="708"/>
        <w:jc w:val="both"/>
      </w:pPr>
      <w:r w:rsidRPr="00741FB5">
        <w:t>Cordiali saluti.</w:t>
      </w:r>
    </w:p>
    <w:p w14:paraId="00423C41" w14:textId="77777777" w:rsidR="00741FB5" w:rsidRPr="00741FB5" w:rsidRDefault="00741FB5" w:rsidP="00741FB5">
      <w:pPr>
        <w:spacing w:after="60"/>
        <w:ind w:firstLine="708"/>
        <w:jc w:val="both"/>
      </w:pPr>
    </w:p>
    <w:p w14:paraId="0EBAC1EF" w14:textId="77777777" w:rsidR="00741FB5" w:rsidRPr="00741FB5" w:rsidRDefault="00741FB5" w:rsidP="00741FB5">
      <w:pPr>
        <w:keepNext/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  <w:outlineLvl w:val="6"/>
      </w:pPr>
      <w:r w:rsidRPr="00741FB5">
        <w:tab/>
        <w:t>IL SEGRETARIO</w:t>
      </w:r>
      <w:r w:rsidRPr="00741FB5">
        <w:tab/>
        <w:t>IL PRESIDENTE</w:t>
      </w:r>
    </w:p>
    <w:p w14:paraId="2DAEA2CD" w14:textId="77777777" w:rsidR="00741FB5" w:rsidRPr="00741FB5" w:rsidRDefault="00741FB5" w:rsidP="00741FB5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</w:pPr>
      <w:r w:rsidRPr="00741FB5">
        <w:tab/>
        <w:t>Dott. Roberto TOBIA</w:t>
      </w:r>
      <w:r w:rsidRPr="00741FB5">
        <w:tab/>
        <w:t>Dott. Marco COSSOLO</w:t>
      </w:r>
    </w:p>
    <w:p w14:paraId="1FA8646E" w14:textId="080E2CE9" w:rsidR="00741FB5" w:rsidRDefault="00741FB5" w:rsidP="00741FB5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</w:pPr>
    </w:p>
    <w:p w14:paraId="22DD88F7" w14:textId="27DC34EE" w:rsidR="00741FB5" w:rsidRDefault="00741FB5" w:rsidP="00741FB5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</w:pPr>
    </w:p>
    <w:p w14:paraId="45E74472" w14:textId="5439B187" w:rsidR="00741FB5" w:rsidRDefault="00741FB5" w:rsidP="00741FB5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</w:pPr>
    </w:p>
    <w:p w14:paraId="445C5D9C" w14:textId="77777777" w:rsidR="00741FB5" w:rsidRPr="00741FB5" w:rsidRDefault="00741FB5" w:rsidP="00741FB5">
      <w:pPr>
        <w:tabs>
          <w:tab w:val="center" w:pos="2552"/>
          <w:tab w:val="center" w:pos="6804"/>
        </w:tabs>
        <w:overflowPunct w:val="0"/>
        <w:autoSpaceDE w:val="0"/>
        <w:autoSpaceDN w:val="0"/>
        <w:adjustRightInd w:val="0"/>
        <w:jc w:val="both"/>
      </w:pPr>
    </w:p>
    <w:p w14:paraId="1A21805E" w14:textId="77777777" w:rsidR="00741FB5" w:rsidRPr="00741FB5" w:rsidRDefault="00741FB5" w:rsidP="007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 w:rsidRPr="00741FB5">
        <w:rPr>
          <w:bCs/>
          <w:i/>
        </w:rPr>
        <w:t>Questa circolare viene resa disponibile anche per le farmacie sul sito internet www.federfarma.it contemporaneamente all’inoltro tramite e-mail alle organizzazioni</w:t>
      </w:r>
    </w:p>
    <w:p w14:paraId="3BDF4F22" w14:textId="77777777" w:rsidR="009A2B20" w:rsidRPr="009A2B20" w:rsidRDefault="009A2B20" w:rsidP="009A2B20">
      <w:pPr>
        <w:widowControl w:val="0"/>
        <w:tabs>
          <w:tab w:val="left" w:pos="1276"/>
        </w:tabs>
        <w:jc w:val="both"/>
        <w:rPr>
          <w:iCs/>
          <w:u w:val="single"/>
        </w:rPr>
      </w:pPr>
    </w:p>
    <w:bookmarkEnd w:id="0"/>
    <w:sectPr w:rsidR="009A2B20" w:rsidRPr="009A2B20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741FB5" w:rsidRPr="00FE5C1C" w14:paraId="450D8F02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2F827E9B" w14:textId="77777777" w:rsidR="00741FB5" w:rsidRPr="00F149EB" w:rsidRDefault="00741FB5" w:rsidP="00AC6500">
          <w:pPr>
            <w:widowControl w:val="0"/>
            <w:jc w:val="right"/>
            <w:rPr>
              <w:b/>
            </w:rPr>
          </w:pPr>
        </w:p>
        <w:p w14:paraId="3C3FC146" w14:textId="77777777" w:rsidR="00741FB5" w:rsidRPr="00F149EB" w:rsidRDefault="00741FB5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74E66069" w14:textId="77777777" w:rsidR="00741FB5" w:rsidRPr="00FE5C1C" w:rsidRDefault="00741FB5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36B042A" wp14:editId="4B8BAF33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42B1A" w14:textId="77777777" w:rsidR="00741FB5" w:rsidRDefault="00741FB5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EF9" w14:textId="77777777" w:rsidR="00741FB5" w:rsidRDefault="00741FB5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CD53973" wp14:editId="2B09BC15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23C03" w14:textId="77777777" w:rsidR="00741FB5" w:rsidRDefault="00741FB5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5D4"/>
    <w:multiLevelType w:val="hybridMultilevel"/>
    <w:tmpl w:val="8940BDB2"/>
    <w:lvl w:ilvl="0" w:tplc="63EE3D1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3"/>
  </w:num>
  <w:num w:numId="4" w16cid:durableId="19629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2DED"/>
    <w:rsid w:val="006F5B55"/>
    <w:rsid w:val="00716FEF"/>
    <w:rsid w:val="00741FB5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12-29&amp;atto.codiceRedazionale=22G00212&amp;elenco30giorni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3093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4</cp:revision>
  <dcterms:created xsi:type="dcterms:W3CDTF">2023-01-02T09:10:00Z</dcterms:created>
  <dcterms:modified xsi:type="dcterms:W3CDTF">2023-01-02T09:12:00Z</dcterms:modified>
</cp:coreProperties>
</file>