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48A2" w14:textId="1A833991" w:rsidR="002445DC" w:rsidRPr="0014623E" w:rsidRDefault="003F2FA7" w:rsidP="00BC2D90">
      <w:pPr>
        <w:keepNext/>
        <w:tabs>
          <w:tab w:val="left" w:pos="1418"/>
        </w:tabs>
        <w:overflowPunct w:val="0"/>
        <w:autoSpaceDE w:val="0"/>
        <w:autoSpaceDN w:val="0"/>
        <w:adjustRightInd w:val="0"/>
        <w:spacing w:after="0" w:line="240" w:lineRule="auto"/>
        <w:jc w:val="both"/>
        <w:textAlignment w:val="baseline"/>
        <w:outlineLvl w:val="7"/>
        <w:rPr>
          <w:rFonts w:ascii="Times New Roman" w:eastAsia="Times New Roman" w:hAnsi="Times New Roman"/>
          <w:iCs/>
          <w:sz w:val="24"/>
          <w:szCs w:val="20"/>
          <w:lang w:eastAsia="it-IT"/>
        </w:rPr>
      </w:pPr>
      <w:r>
        <w:rPr>
          <w:rFonts w:ascii="Times New Roman" w:eastAsia="Times New Roman" w:hAnsi="Times New Roman"/>
          <w:i/>
          <w:sz w:val="24"/>
          <w:szCs w:val="20"/>
          <w:lang w:eastAsia="it-IT"/>
        </w:rPr>
        <w:t xml:space="preserve"> </w:t>
      </w:r>
      <w:r w:rsidR="00533632">
        <w:rPr>
          <w:rFonts w:ascii="Times New Roman" w:eastAsia="Times New Roman" w:hAnsi="Times New Roman"/>
          <w:i/>
          <w:sz w:val="24"/>
          <w:szCs w:val="20"/>
          <w:lang w:eastAsia="it-IT"/>
        </w:rPr>
        <w:t>Roma,</w:t>
      </w:r>
      <w:r w:rsidR="00D80A07">
        <w:rPr>
          <w:rFonts w:ascii="Times New Roman" w:eastAsia="Times New Roman" w:hAnsi="Times New Roman"/>
          <w:i/>
          <w:sz w:val="24"/>
          <w:szCs w:val="20"/>
          <w:lang w:eastAsia="it-IT"/>
        </w:rPr>
        <w:tab/>
      </w:r>
      <w:r w:rsidR="00BC2D90">
        <w:rPr>
          <w:rFonts w:ascii="Times New Roman" w:eastAsia="Times New Roman" w:hAnsi="Times New Roman"/>
          <w:iCs/>
          <w:sz w:val="24"/>
          <w:szCs w:val="20"/>
          <w:lang w:eastAsia="it-IT"/>
        </w:rPr>
        <w:t xml:space="preserve">3 gennaio </w:t>
      </w:r>
      <w:r w:rsidR="0014623E">
        <w:rPr>
          <w:rFonts w:ascii="Times New Roman" w:eastAsia="Times New Roman" w:hAnsi="Times New Roman"/>
          <w:iCs/>
          <w:sz w:val="24"/>
          <w:szCs w:val="20"/>
          <w:lang w:eastAsia="it-IT"/>
        </w:rPr>
        <w:t>202</w:t>
      </w:r>
      <w:r w:rsidR="00F65C85">
        <w:rPr>
          <w:rFonts w:ascii="Times New Roman" w:eastAsia="Times New Roman" w:hAnsi="Times New Roman"/>
          <w:iCs/>
          <w:sz w:val="24"/>
          <w:szCs w:val="20"/>
          <w:lang w:eastAsia="it-IT"/>
        </w:rPr>
        <w:t>3</w:t>
      </w:r>
    </w:p>
    <w:p w14:paraId="309832E3" w14:textId="7ADEF8A9" w:rsidR="00EE5EDB" w:rsidRPr="00BC2D90" w:rsidRDefault="00533632" w:rsidP="00BC2D90">
      <w:pPr>
        <w:keepNext/>
        <w:tabs>
          <w:tab w:val="left" w:pos="1418"/>
        </w:tabs>
        <w:overflowPunct w:val="0"/>
        <w:autoSpaceDE w:val="0"/>
        <w:autoSpaceDN w:val="0"/>
        <w:adjustRightInd w:val="0"/>
        <w:spacing w:after="0" w:line="240" w:lineRule="auto"/>
        <w:jc w:val="both"/>
        <w:textAlignment w:val="baseline"/>
        <w:outlineLvl w:val="7"/>
        <w:rPr>
          <w:rFonts w:ascii="Times New Roman" w:eastAsia="Times New Roman" w:hAnsi="Times New Roman"/>
          <w:iCs/>
          <w:sz w:val="24"/>
          <w:szCs w:val="20"/>
          <w:lang w:eastAsia="it-IT"/>
        </w:rPr>
      </w:pPr>
      <w:r w:rsidRPr="002B3417">
        <w:rPr>
          <w:rFonts w:ascii="Times New Roman" w:eastAsia="Times New Roman" w:hAnsi="Times New Roman"/>
          <w:i/>
          <w:sz w:val="24"/>
          <w:szCs w:val="20"/>
          <w:lang w:eastAsia="it-IT"/>
        </w:rPr>
        <w:t>Uff.-Prot. n°</w:t>
      </w:r>
      <w:r w:rsidRPr="002B3417">
        <w:rPr>
          <w:rFonts w:ascii="Times New Roman" w:eastAsia="Times New Roman" w:hAnsi="Times New Roman"/>
          <w:i/>
          <w:sz w:val="24"/>
          <w:szCs w:val="20"/>
          <w:lang w:eastAsia="it-IT"/>
        </w:rPr>
        <w:tab/>
      </w:r>
      <w:r w:rsidR="00BC2D90">
        <w:rPr>
          <w:rFonts w:ascii="Times New Roman" w:eastAsia="Times New Roman" w:hAnsi="Times New Roman"/>
          <w:iCs/>
          <w:sz w:val="24"/>
          <w:szCs w:val="20"/>
          <w:lang w:eastAsia="it-IT"/>
        </w:rPr>
        <w:t>DIR.ADE/145/5/F7/PE – 146/1 R</w:t>
      </w:r>
    </w:p>
    <w:p w14:paraId="4214EEAA" w14:textId="6FFB6253" w:rsidR="00082AAF" w:rsidRDefault="00533632" w:rsidP="00BC2D90">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iCs/>
          <w:sz w:val="24"/>
          <w:szCs w:val="20"/>
          <w:lang w:eastAsia="it-IT"/>
        </w:rPr>
      </w:pPr>
      <w:r>
        <w:rPr>
          <w:rFonts w:ascii="Times New Roman" w:eastAsia="Times New Roman" w:hAnsi="Times New Roman"/>
          <w:i/>
          <w:sz w:val="24"/>
          <w:szCs w:val="20"/>
          <w:lang w:eastAsia="it-IT"/>
        </w:rPr>
        <w:t>Oggetto:</w:t>
      </w:r>
      <w:r>
        <w:rPr>
          <w:rFonts w:ascii="Times New Roman" w:eastAsia="Times New Roman" w:hAnsi="Times New Roman"/>
          <w:i/>
          <w:sz w:val="24"/>
          <w:szCs w:val="20"/>
          <w:lang w:eastAsia="it-IT"/>
        </w:rPr>
        <w:tab/>
      </w:r>
      <w:r w:rsidR="00F65C85" w:rsidRPr="00BC2D90">
        <w:rPr>
          <w:rFonts w:ascii="Times New Roman" w:eastAsia="Times New Roman" w:hAnsi="Times New Roman"/>
          <w:iCs/>
          <w:sz w:val="24"/>
          <w:szCs w:val="20"/>
          <w:u w:val="single"/>
          <w:lang w:eastAsia="it-IT"/>
        </w:rPr>
        <w:t>Chiarimenti a</w:t>
      </w:r>
      <w:r w:rsidR="00082AAF" w:rsidRPr="00BC2D90">
        <w:rPr>
          <w:rFonts w:ascii="Times New Roman" w:eastAsia="Times New Roman" w:hAnsi="Times New Roman"/>
          <w:iCs/>
          <w:sz w:val="24"/>
          <w:szCs w:val="20"/>
          <w:u w:val="single"/>
          <w:lang w:eastAsia="it-IT"/>
        </w:rPr>
        <w:t xml:space="preserve">vviso pubblico </w:t>
      </w:r>
      <w:r w:rsidR="004C20A5" w:rsidRPr="00BC2D90">
        <w:rPr>
          <w:rFonts w:ascii="Times New Roman" w:eastAsia="Times New Roman" w:hAnsi="Times New Roman"/>
          <w:iCs/>
          <w:sz w:val="24"/>
          <w:szCs w:val="20"/>
          <w:u w:val="single"/>
          <w:lang w:eastAsia="it-IT"/>
        </w:rPr>
        <w:t xml:space="preserve">farmacie </w:t>
      </w:r>
      <w:r w:rsidR="00082AAF" w:rsidRPr="00BC2D90">
        <w:rPr>
          <w:rFonts w:ascii="Times New Roman" w:eastAsia="Times New Roman" w:hAnsi="Times New Roman"/>
          <w:iCs/>
          <w:sz w:val="24"/>
          <w:szCs w:val="20"/>
          <w:u w:val="single"/>
          <w:lang w:eastAsia="it-IT"/>
        </w:rPr>
        <w:t xml:space="preserve">rurali </w:t>
      </w:r>
      <w:r w:rsidR="004C20A5" w:rsidRPr="00BC2D90">
        <w:rPr>
          <w:rFonts w:ascii="Times New Roman" w:eastAsia="Times New Roman" w:hAnsi="Times New Roman"/>
          <w:iCs/>
          <w:sz w:val="24"/>
          <w:szCs w:val="20"/>
          <w:u w:val="single"/>
          <w:lang w:eastAsia="it-IT"/>
        </w:rPr>
        <w:t>(PNRR).</w:t>
      </w:r>
    </w:p>
    <w:p w14:paraId="19F7FD3F" w14:textId="77777777" w:rsidR="00F65C85" w:rsidRDefault="00F65C85" w:rsidP="00082AAF">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iCs/>
          <w:sz w:val="24"/>
          <w:szCs w:val="20"/>
          <w:lang w:eastAsia="it-IT"/>
        </w:rPr>
      </w:pPr>
    </w:p>
    <w:p w14:paraId="0FB20DD4" w14:textId="1A1971DE" w:rsidR="00CF7ADB" w:rsidRPr="003D0EB9" w:rsidRDefault="00CF7ADB" w:rsidP="00F65C85">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iCs/>
          <w:sz w:val="24"/>
          <w:szCs w:val="20"/>
          <w:u w:val="single"/>
          <w:lang w:eastAsia="it-IT"/>
        </w:rPr>
      </w:pPr>
    </w:p>
    <w:p w14:paraId="338B324E" w14:textId="77777777" w:rsidR="002445DC" w:rsidRPr="0096227E" w:rsidRDefault="002445DC" w:rsidP="0096227E">
      <w:pPr>
        <w:keepNext/>
        <w:overflowPunct w:val="0"/>
        <w:autoSpaceDE w:val="0"/>
        <w:autoSpaceDN w:val="0"/>
        <w:adjustRightInd w:val="0"/>
        <w:spacing w:after="0" w:line="240" w:lineRule="auto"/>
        <w:ind w:left="4536"/>
        <w:jc w:val="both"/>
        <w:textAlignment w:val="baseline"/>
        <w:outlineLvl w:val="8"/>
        <w:rPr>
          <w:rFonts w:ascii="Times New Roman" w:eastAsia="Times New Roman" w:hAnsi="Times New Roman"/>
          <w:sz w:val="24"/>
          <w:szCs w:val="20"/>
          <w:lang w:eastAsia="it-IT"/>
        </w:rPr>
      </w:pPr>
      <w:r w:rsidRPr="0096227E">
        <w:rPr>
          <w:rFonts w:ascii="Times New Roman" w:eastAsia="Times New Roman" w:hAnsi="Times New Roman"/>
          <w:sz w:val="24"/>
          <w:szCs w:val="20"/>
          <w:lang w:eastAsia="it-IT"/>
        </w:rPr>
        <w:t>ALLE ASSOCIAZIONI PROVINCIALI</w:t>
      </w:r>
    </w:p>
    <w:p w14:paraId="7E159C92" w14:textId="77777777" w:rsidR="002445DC" w:rsidRDefault="002445DC" w:rsidP="00F43B60">
      <w:pPr>
        <w:keepNext/>
        <w:overflowPunct w:val="0"/>
        <w:autoSpaceDE w:val="0"/>
        <w:autoSpaceDN w:val="0"/>
        <w:adjustRightInd w:val="0"/>
        <w:spacing w:after="120" w:line="240" w:lineRule="auto"/>
        <w:ind w:left="4536"/>
        <w:jc w:val="both"/>
        <w:textAlignment w:val="baseline"/>
        <w:outlineLvl w:val="8"/>
        <w:rPr>
          <w:rFonts w:ascii="Times New Roman" w:eastAsia="Times New Roman" w:hAnsi="Times New Roman"/>
          <w:sz w:val="24"/>
          <w:szCs w:val="20"/>
          <w:lang w:eastAsia="it-IT"/>
        </w:rPr>
      </w:pPr>
      <w:r w:rsidRPr="0096227E">
        <w:rPr>
          <w:rFonts w:ascii="Times New Roman" w:eastAsia="Times New Roman" w:hAnsi="Times New Roman"/>
          <w:sz w:val="24"/>
          <w:szCs w:val="20"/>
          <w:lang w:eastAsia="it-IT"/>
        </w:rPr>
        <w:t>ALLE UNIONI REGIONALI</w:t>
      </w:r>
    </w:p>
    <w:p w14:paraId="1E247CC2" w14:textId="77777777" w:rsidR="0096227E" w:rsidRPr="0096227E" w:rsidRDefault="0096227E" w:rsidP="0096227E">
      <w:pPr>
        <w:spacing w:after="0"/>
        <w:ind w:left="4536"/>
        <w:jc w:val="both"/>
        <w:rPr>
          <w:rFonts w:ascii="Times New Roman" w:hAnsi="Times New Roman"/>
          <w:sz w:val="24"/>
        </w:rPr>
      </w:pPr>
      <w:r w:rsidRPr="0096227E">
        <w:rPr>
          <w:rFonts w:ascii="Times New Roman" w:hAnsi="Times New Roman"/>
          <w:sz w:val="24"/>
        </w:rPr>
        <w:t xml:space="preserve">AI RESPONSABILI </w:t>
      </w:r>
    </w:p>
    <w:p w14:paraId="78D2F1B8" w14:textId="77777777" w:rsidR="0096227E" w:rsidRDefault="0096227E" w:rsidP="0096227E">
      <w:pPr>
        <w:spacing w:after="0"/>
        <w:ind w:left="4536"/>
        <w:jc w:val="both"/>
        <w:rPr>
          <w:rFonts w:ascii="Times New Roman" w:hAnsi="Times New Roman"/>
          <w:sz w:val="24"/>
        </w:rPr>
      </w:pPr>
      <w:r w:rsidRPr="0096227E">
        <w:rPr>
          <w:rFonts w:ascii="Times New Roman" w:hAnsi="Times New Roman"/>
          <w:sz w:val="24"/>
        </w:rPr>
        <w:t>DELLE SEZIONI RURALI</w:t>
      </w:r>
    </w:p>
    <w:p w14:paraId="4F90187A" w14:textId="42DE4529" w:rsidR="005F7D11" w:rsidRDefault="005F7D11" w:rsidP="0096227E">
      <w:pPr>
        <w:spacing w:after="0"/>
        <w:ind w:left="4536"/>
        <w:jc w:val="both"/>
        <w:rPr>
          <w:rFonts w:ascii="Times New Roman" w:hAnsi="Times New Roman"/>
          <w:sz w:val="24"/>
        </w:rPr>
      </w:pPr>
    </w:p>
    <w:p w14:paraId="042C3CCC" w14:textId="52B23714" w:rsidR="00F65C85" w:rsidRPr="00F65C85" w:rsidRDefault="0002741E" w:rsidP="00F65C85">
      <w:pPr>
        <w:spacing w:after="120" w:line="240" w:lineRule="auto"/>
        <w:ind w:firstLine="851"/>
        <w:jc w:val="both"/>
        <w:rPr>
          <w:rFonts w:ascii="Times New Roman" w:eastAsia="Times New Roman" w:hAnsi="Times New Roman"/>
          <w:b/>
          <w:bCs/>
          <w:sz w:val="24"/>
          <w:szCs w:val="24"/>
          <w:lang w:eastAsia="it-IT"/>
        </w:rPr>
      </w:pPr>
      <w:r>
        <w:rPr>
          <w:rFonts w:ascii="Times New Roman" w:eastAsia="Times New Roman" w:hAnsi="Times New Roman"/>
          <w:sz w:val="24"/>
          <w:szCs w:val="24"/>
          <w:lang w:eastAsia="it-IT"/>
        </w:rPr>
        <w:t>Ad integrazione delle precedenti circolari sull’argomento</w:t>
      </w:r>
      <w:r w:rsidR="00A619FF">
        <w:rPr>
          <w:rFonts w:ascii="Times New Roman" w:eastAsia="Times New Roman" w:hAnsi="Times New Roman"/>
          <w:sz w:val="24"/>
          <w:szCs w:val="24"/>
          <w:lang w:eastAsia="it-IT"/>
        </w:rPr>
        <w:t xml:space="preserve"> e all’esito </w:t>
      </w:r>
      <w:r w:rsidR="00F65C85" w:rsidRPr="00A619FF">
        <w:rPr>
          <w:rFonts w:ascii="Times New Roman" w:eastAsia="Times New Roman" w:hAnsi="Times New Roman"/>
          <w:sz w:val="24"/>
          <w:szCs w:val="24"/>
          <w:lang w:eastAsia="it-IT"/>
        </w:rPr>
        <w:t>delle interlocuzioni intervenute con l’Agenzia della coesione territoriale, si rendono, di seguito, talune precisazioni riguardanti</w:t>
      </w:r>
      <w:r w:rsidR="00A619FF">
        <w:rPr>
          <w:rFonts w:ascii="Times New Roman" w:eastAsia="Times New Roman" w:hAnsi="Times New Roman"/>
          <w:sz w:val="24"/>
          <w:szCs w:val="24"/>
          <w:lang w:eastAsia="it-IT"/>
        </w:rPr>
        <w:t xml:space="preserve"> le corrette procedure da seguire per assolvere alle incombenze spettanti alle farmacie che hanno partecipato all’avviso pubblico in oggetto</w:t>
      </w:r>
      <w:r w:rsidR="00F65C85" w:rsidRPr="00A619FF">
        <w:rPr>
          <w:rFonts w:ascii="Times New Roman" w:eastAsia="Times New Roman" w:hAnsi="Times New Roman"/>
          <w:sz w:val="24"/>
          <w:szCs w:val="24"/>
          <w:lang w:eastAsia="it-IT"/>
        </w:rPr>
        <w:t>:</w:t>
      </w:r>
    </w:p>
    <w:p w14:paraId="30250E4A" w14:textId="77777777" w:rsidR="00F65C85" w:rsidRPr="00A619FF" w:rsidRDefault="00F65C85" w:rsidP="00F65C85">
      <w:pPr>
        <w:spacing w:after="120" w:line="240" w:lineRule="auto"/>
        <w:ind w:firstLine="851"/>
        <w:jc w:val="both"/>
        <w:rPr>
          <w:rFonts w:ascii="Times New Roman" w:eastAsia="Times New Roman" w:hAnsi="Times New Roman"/>
          <w:b/>
          <w:bCs/>
          <w:sz w:val="24"/>
          <w:szCs w:val="24"/>
          <w:u w:val="single"/>
          <w:lang w:eastAsia="it-IT"/>
        </w:rPr>
      </w:pPr>
    </w:p>
    <w:p w14:paraId="18A1FEDB" w14:textId="5CF412D4" w:rsidR="00F65C85" w:rsidRPr="00A619FF" w:rsidRDefault="00F65C85" w:rsidP="00F65C85">
      <w:pPr>
        <w:numPr>
          <w:ilvl w:val="0"/>
          <w:numId w:val="16"/>
        </w:numPr>
        <w:spacing w:after="120" w:line="240" w:lineRule="auto"/>
        <w:jc w:val="both"/>
        <w:rPr>
          <w:rFonts w:ascii="Times New Roman" w:eastAsia="Times New Roman" w:hAnsi="Times New Roman"/>
          <w:b/>
          <w:bCs/>
          <w:sz w:val="24"/>
          <w:szCs w:val="24"/>
          <w:u w:val="single"/>
          <w:lang w:eastAsia="it-IT"/>
        </w:rPr>
      </w:pPr>
      <w:r w:rsidRPr="00A619FF">
        <w:rPr>
          <w:rFonts w:ascii="Times New Roman" w:eastAsia="Times New Roman" w:hAnsi="Times New Roman"/>
          <w:b/>
          <w:bCs/>
          <w:sz w:val="24"/>
          <w:szCs w:val="24"/>
          <w:u w:val="single"/>
          <w:lang w:eastAsia="it-IT"/>
        </w:rPr>
        <w:t>C</w:t>
      </w:r>
      <w:r w:rsidR="00A619FF" w:rsidRPr="00A619FF">
        <w:rPr>
          <w:rFonts w:ascii="Times New Roman" w:eastAsia="Times New Roman" w:hAnsi="Times New Roman"/>
          <w:b/>
          <w:bCs/>
          <w:sz w:val="24"/>
          <w:szCs w:val="24"/>
          <w:u w:val="single"/>
          <w:lang w:eastAsia="it-IT"/>
        </w:rPr>
        <w:t>ONFORMITA’ DEI DISPOSITIVI</w:t>
      </w:r>
    </w:p>
    <w:p w14:paraId="3227FA9C" w14:textId="5116425C" w:rsidR="00F65C85" w:rsidRPr="00F65C85" w:rsidRDefault="00F65C85" w:rsidP="00A619FF">
      <w:pPr>
        <w:spacing w:after="120" w:line="240" w:lineRule="auto"/>
        <w:jc w:val="both"/>
        <w:rPr>
          <w:rFonts w:ascii="Times New Roman" w:eastAsia="Times New Roman" w:hAnsi="Times New Roman"/>
          <w:sz w:val="24"/>
          <w:szCs w:val="24"/>
          <w:lang w:eastAsia="it-IT"/>
        </w:rPr>
      </w:pPr>
      <w:r w:rsidRPr="00F65C85">
        <w:rPr>
          <w:rFonts w:ascii="Times New Roman" w:eastAsia="Times New Roman" w:hAnsi="Times New Roman"/>
          <w:b/>
          <w:bCs/>
          <w:sz w:val="24"/>
          <w:szCs w:val="24"/>
          <w:lang w:eastAsia="it-IT"/>
        </w:rPr>
        <w:t xml:space="preserve"> </w:t>
      </w:r>
      <w:r w:rsidRPr="00F65C85">
        <w:rPr>
          <w:rFonts w:ascii="Times New Roman" w:eastAsia="Times New Roman" w:hAnsi="Times New Roman"/>
          <w:sz w:val="24"/>
          <w:szCs w:val="24"/>
          <w:lang w:eastAsia="it-IT"/>
        </w:rPr>
        <w:t>Per molti articoli reperibili sul mercato sprovvisti di etichetta ambientale di tipo I, secondo la UNI EN ISO 14024, ma conformi alle ulteriori evidenze richieste dalle linee guida per la compilazione delle check list, non è sempre possibile reperire la dichiarazione dei produttori di conformità alla normativa “ecodesign” (Regolamento EU 2018/424). Nonostante ciò, gli articoli di molti produttori sono comunque provvisti di certificazione EPEAT valida per la maggior parte dei Paesi Europei, segno quindi di conformità.</w:t>
      </w:r>
    </w:p>
    <w:p w14:paraId="40F7E4FD" w14:textId="77777777" w:rsidR="00F65C85" w:rsidRPr="00F65C85" w:rsidRDefault="00F65C85" w:rsidP="00A619FF">
      <w:pPr>
        <w:spacing w:after="120" w:line="240" w:lineRule="auto"/>
        <w:jc w:val="both"/>
        <w:rPr>
          <w:rFonts w:ascii="Times New Roman" w:eastAsia="Times New Roman" w:hAnsi="Times New Roman"/>
          <w:sz w:val="24"/>
          <w:szCs w:val="24"/>
          <w:lang w:eastAsia="it-IT"/>
        </w:rPr>
      </w:pPr>
      <w:r w:rsidRPr="00F65C85">
        <w:rPr>
          <w:rFonts w:ascii="Times New Roman" w:eastAsia="Times New Roman" w:hAnsi="Times New Roman"/>
          <w:sz w:val="24"/>
          <w:szCs w:val="24"/>
          <w:lang w:eastAsia="it-IT"/>
        </w:rPr>
        <w:t>Come indicato a pagina 6 delle linee guida: </w:t>
      </w:r>
      <w:hyperlink r:id="rId8" w:tgtFrame="_blank" w:history="1">
        <w:r w:rsidRPr="00F65C85">
          <w:rPr>
            <w:rStyle w:val="Collegamentoipertestuale"/>
            <w:rFonts w:ascii="Times New Roman" w:eastAsia="Times New Roman" w:hAnsi="Times New Roman"/>
            <w:sz w:val="24"/>
            <w:szCs w:val="24"/>
            <w:lang w:eastAsia="it-IT"/>
          </w:rPr>
          <w:t>https://www.agenziacoesione.gov.it/wp-content/uploads/2022/10/Linee-guida.pdf</w:t>
        </w:r>
      </w:hyperlink>
      <w:r w:rsidRPr="00F65C85">
        <w:rPr>
          <w:rFonts w:ascii="Times New Roman" w:eastAsia="Times New Roman" w:hAnsi="Times New Roman"/>
          <w:sz w:val="24"/>
          <w:szCs w:val="24"/>
          <w:lang w:eastAsia="it-IT"/>
        </w:rPr>
        <w:t xml:space="preserve">, l'etichettatura EPEAT 2018 rientra tra le etichette ambientali di tipo I, secondo la UNI EN ISO 14024, unitamente alle altre etichette citate nel medesimo testo: TCO Certified, Blue Angel, TUV Green Product Mark. </w:t>
      </w:r>
    </w:p>
    <w:p w14:paraId="27B63019" w14:textId="7A2747CD" w:rsidR="00F65C85" w:rsidRPr="00A619FF" w:rsidRDefault="00F65C85" w:rsidP="00A619FF">
      <w:pPr>
        <w:spacing w:after="120" w:line="240" w:lineRule="auto"/>
        <w:jc w:val="both"/>
        <w:rPr>
          <w:rFonts w:ascii="Times New Roman" w:eastAsia="Times New Roman" w:hAnsi="Times New Roman"/>
          <w:b/>
          <w:bCs/>
          <w:sz w:val="24"/>
          <w:szCs w:val="24"/>
          <w:u w:val="single"/>
          <w:lang w:eastAsia="it-IT"/>
        </w:rPr>
      </w:pPr>
      <w:r w:rsidRPr="00A619FF">
        <w:rPr>
          <w:rFonts w:ascii="Times New Roman" w:eastAsia="Times New Roman" w:hAnsi="Times New Roman"/>
          <w:b/>
          <w:bCs/>
          <w:sz w:val="24"/>
          <w:szCs w:val="24"/>
          <w:u w:val="single"/>
          <w:lang w:eastAsia="it-IT"/>
        </w:rPr>
        <w:t>Pertanto, la certificazione EPEAT è sufficiente a soddisfare il requisito.</w:t>
      </w:r>
    </w:p>
    <w:p w14:paraId="60D3E180" w14:textId="77777777" w:rsidR="00F65C85" w:rsidRPr="00F65C85" w:rsidRDefault="00F65C85" w:rsidP="00A619FF">
      <w:pPr>
        <w:spacing w:after="120" w:line="240" w:lineRule="auto"/>
        <w:jc w:val="both"/>
        <w:rPr>
          <w:rFonts w:ascii="Times New Roman" w:eastAsia="Times New Roman" w:hAnsi="Times New Roman"/>
          <w:sz w:val="24"/>
          <w:szCs w:val="24"/>
          <w:lang w:eastAsia="it-IT"/>
        </w:rPr>
      </w:pPr>
      <w:r w:rsidRPr="00F65C85">
        <w:rPr>
          <w:rFonts w:ascii="Times New Roman" w:eastAsia="Times New Roman" w:hAnsi="Times New Roman"/>
          <w:sz w:val="24"/>
          <w:szCs w:val="24"/>
          <w:lang w:eastAsia="it-IT"/>
        </w:rPr>
        <w:t>Infatti come indicato nella medesima tabella, in presenza di almeno una delle etichette sopra elencate, non è necessario procedere con la verifica degli ulteriori punti di seguito richiamati (3, 3.1, 5, 6 ,7 e 8), inclusa la dichiarazione dei produttori di conformità alla normativa “ecodesign” (Regolamento EU 2018/424) (punto 4 - valido esclusivamente per i server e i prodotti di archiviazione dati).</w:t>
      </w:r>
    </w:p>
    <w:p w14:paraId="0B7AA454" w14:textId="22C1A6C3" w:rsidR="00F65C85" w:rsidRPr="00F65C85" w:rsidRDefault="00F65C85" w:rsidP="00A619FF">
      <w:pPr>
        <w:spacing w:after="120" w:line="240" w:lineRule="auto"/>
        <w:jc w:val="both"/>
        <w:rPr>
          <w:rFonts w:ascii="Times New Roman" w:eastAsia="Times New Roman" w:hAnsi="Times New Roman"/>
          <w:sz w:val="24"/>
          <w:szCs w:val="24"/>
          <w:u w:val="single"/>
          <w:lang w:eastAsia="it-IT"/>
        </w:rPr>
      </w:pPr>
      <w:r w:rsidRPr="00F65C85">
        <w:rPr>
          <w:rFonts w:ascii="Times New Roman" w:eastAsia="Times New Roman" w:hAnsi="Times New Roman"/>
          <w:sz w:val="24"/>
          <w:szCs w:val="24"/>
          <w:lang w:eastAsia="it-IT"/>
        </w:rPr>
        <w:t> </w:t>
      </w:r>
      <w:r w:rsidRPr="00F65C85">
        <w:rPr>
          <w:rFonts w:ascii="Times New Roman" w:eastAsia="Times New Roman" w:hAnsi="Times New Roman"/>
          <w:sz w:val="24"/>
          <w:szCs w:val="24"/>
          <w:u w:val="single"/>
          <w:lang w:eastAsia="it-IT"/>
        </w:rPr>
        <w:t>Le considerazioni di cui sopra sono valide anche per prodotti acquistati eventualmente in data antecedente alla pubblicazione delle linee guida.</w:t>
      </w:r>
    </w:p>
    <w:p w14:paraId="7AFEE3D5" w14:textId="77777777" w:rsidR="00F65C85" w:rsidRPr="00F65C85" w:rsidRDefault="00F65C85" w:rsidP="00F65C85">
      <w:pPr>
        <w:spacing w:after="120" w:line="240" w:lineRule="auto"/>
        <w:ind w:firstLine="851"/>
        <w:jc w:val="both"/>
        <w:rPr>
          <w:rFonts w:ascii="Times New Roman" w:eastAsia="Times New Roman" w:hAnsi="Times New Roman"/>
          <w:sz w:val="24"/>
          <w:szCs w:val="24"/>
          <w:u w:val="single"/>
          <w:lang w:eastAsia="it-IT"/>
        </w:rPr>
      </w:pPr>
    </w:p>
    <w:p w14:paraId="1F7760DC" w14:textId="77777777" w:rsidR="00F65C85" w:rsidRPr="00A619FF" w:rsidRDefault="00F65C85" w:rsidP="00F65C85">
      <w:pPr>
        <w:numPr>
          <w:ilvl w:val="0"/>
          <w:numId w:val="16"/>
        </w:numPr>
        <w:spacing w:after="120" w:line="240" w:lineRule="auto"/>
        <w:jc w:val="both"/>
        <w:rPr>
          <w:rFonts w:ascii="Times New Roman" w:eastAsia="Times New Roman" w:hAnsi="Times New Roman"/>
          <w:b/>
          <w:bCs/>
          <w:caps/>
          <w:sz w:val="24"/>
          <w:szCs w:val="24"/>
          <w:u w:val="single"/>
          <w:lang w:eastAsia="it-IT"/>
        </w:rPr>
      </w:pPr>
      <w:r w:rsidRPr="00A619FF">
        <w:rPr>
          <w:rFonts w:ascii="Times New Roman" w:eastAsia="Times New Roman" w:hAnsi="Times New Roman"/>
          <w:b/>
          <w:bCs/>
          <w:caps/>
          <w:sz w:val="24"/>
          <w:szCs w:val="24"/>
          <w:u w:val="single"/>
          <w:lang w:eastAsia="it-IT"/>
        </w:rPr>
        <w:t>Modulo di dichiarazione “Titolare effettivo”</w:t>
      </w:r>
    </w:p>
    <w:p w14:paraId="3C307161" w14:textId="565F0D3C" w:rsidR="00F65C85" w:rsidRPr="00F65C85" w:rsidRDefault="00F65C85" w:rsidP="00A619FF">
      <w:pPr>
        <w:spacing w:after="120" w:line="240" w:lineRule="auto"/>
        <w:jc w:val="both"/>
        <w:rPr>
          <w:rFonts w:ascii="Times New Roman" w:eastAsia="Times New Roman" w:hAnsi="Times New Roman"/>
          <w:sz w:val="24"/>
          <w:szCs w:val="24"/>
          <w:lang w:eastAsia="it-IT"/>
        </w:rPr>
      </w:pPr>
      <w:r w:rsidRPr="00F65C85">
        <w:rPr>
          <w:rFonts w:ascii="Times New Roman" w:eastAsia="Times New Roman" w:hAnsi="Times New Roman"/>
          <w:sz w:val="24"/>
          <w:szCs w:val="24"/>
          <w:lang w:eastAsia="it-IT"/>
        </w:rPr>
        <w:t>Si riprendono i ch</w:t>
      </w:r>
      <w:r w:rsidR="00A619FF">
        <w:rPr>
          <w:rFonts w:ascii="Times New Roman" w:eastAsia="Times New Roman" w:hAnsi="Times New Roman"/>
          <w:sz w:val="24"/>
          <w:szCs w:val="24"/>
          <w:lang w:eastAsia="it-IT"/>
        </w:rPr>
        <w:t>i</w:t>
      </w:r>
      <w:r w:rsidRPr="00F65C85">
        <w:rPr>
          <w:rFonts w:ascii="Times New Roman" w:eastAsia="Times New Roman" w:hAnsi="Times New Roman"/>
          <w:sz w:val="24"/>
          <w:szCs w:val="24"/>
          <w:lang w:eastAsia="it-IT"/>
        </w:rPr>
        <w:t xml:space="preserve">arimenti resi dall’Agenzia della coesione territoriale per ribadire che </w:t>
      </w:r>
      <w:r w:rsidRPr="00A619FF">
        <w:rPr>
          <w:rFonts w:ascii="Times New Roman" w:eastAsia="Times New Roman" w:hAnsi="Times New Roman"/>
          <w:sz w:val="24"/>
          <w:szCs w:val="24"/>
          <w:u w:val="single"/>
          <w:lang w:eastAsia="it-IT"/>
        </w:rPr>
        <w:t>in data 17 ottobre 2022 è stato pubblicato il modulo di dichiarazione di “Titolare effettivo” con le relative istruzioni per l’identificazione di quest’ultimo</w:t>
      </w:r>
      <w:r w:rsidRPr="00F65C85">
        <w:rPr>
          <w:rFonts w:ascii="Times New Roman" w:eastAsia="Times New Roman" w:hAnsi="Times New Roman"/>
          <w:sz w:val="24"/>
          <w:szCs w:val="24"/>
          <w:lang w:eastAsia="it-IT"/>
        </w:rPr>
        <w:t xml:space="preserve">. </w:t>
      </w:r>
    </w:p>
    <w:p w14:paraId="259E79FC" w14:textId="77777777" w:rsidR="00BC2D90" w:rsidRDefault="00BC2D90" w:rsidP="00F65C85">
      <w:pPr>
        <w:spacing w:after="120" w:line="240" w:lineRule="auto"/>
        <w:ind w:firstLine="851"/>
        <w:jc w:val="both"/>
        <w:rPr>
          <w:rFonts w:ascii="Times New Roman" w:eastAsia="Times New Roman" w:hAnsi="Times New Roman"/>
          <w:sz w:val="24"/>
          <w:szCs w:val="24"/>
          <w:lang w:eastAsia="it-IT"/>
        </w:rPr>
        <w:sectPr w:rsidR="00BC2D90" w:rsidSect="00015D10">
          <w:headerReference w:type="default" r:id="rId9"/>
          <w:footerReference w:type="default" r:id="rId10"/>
          <w:headerReference w:type="first" r:id="rId11"/>
          <w:footerReference w:type="first" r:id="rId12"/>
          <w:pgSz w:w="11906" w:h="16838"/>
          <w:pgMar w:top="1417" w:right="1134" w:bottom="1134" w:left="1134" w:header="708" w:footer="708" w:gutter="0"/>
          <w:cols w:space="708"/>
          <w:docGrid w:linePitch="360"/>
        </w:sectPr>
      </w:pPr>
    </w:p>
    <w:p w14:paraId="704131B2" w14:textId="77777777" w:rsidR="00A619FF" w:rsidRDefault="00A619FF" w:rsidP="00A619FF">
      <w:pPr>
        <w:spacing w:after="120" w:line="240" w:lineRule="auto"/>
        <w:jc w:val="both"/>
        <w:rPr>
          <w:rFonts w:ascii="Times New Roman" w:eastAsia="Times New Roman" w:hAnsi="Times New Roman"/>
          <w:sz w:val="24"/>
          <w:szCs w:val="24"/>
          <w:lang w:eastAsia="it-IT"/>
        </w:rPr>
      </w:pPr>
    </w:p>
    <w:p w14:paraId="562263DB" w14:textId="77361143" w:rsidR="00F65C85" w:rsidRPr="00F65C85" w:rsidRDefault="00F65C85" w:rsidP="00A619FF">
      <w:pPr>
        <w:spacing w:after="120" w:line="240" w:lineRule="auto"/>
        <w:jc w:val="both"/>
        <w:rPr>
          <w:rFonts w:ascii="Times New Roman" w:eastAsia="Times New Roman" w:hAnsi="Times New Roman"/>
          <w:sz w:val="24"/>
          <w:szCs w:val="24"/>
          <w:lang w:eastAsia="it-IT"/>
        </w:rPr>
      </w:pPr>
      <w:r w:rsidRPr="00F65C85">
        <w:rPr>
          <w:rFonts w:ascii="Times New Roman" w:eastAsia="Times New Roman" w:hAnsi="Times New Roman"/>
          <w:sz w:val="24"/>
          <w:szCs w:val="24"/>
          <w:lang w:eastAsia="it-IT"/>
        </w:rPr>
        <w:t>Tale modulo andrà compilato:</w:t>
      </w:r>
    </w:p>
    <w:p w14:paraId="2320753F" w14:textId="77777777" w:rsidR="00F65C85" w:rsidRPr="00F65C85" w:rsidRDefault="00F65C85" w:rsidP="00A619FF">
      <w:pPr>
        <w:numPr>
          <w:ilvl w:val="0"/>
          <w:numId w:val="17"/>
        </w:numPr>
        <w:spacing w:after="120" w:line="240" w:lineRule="auto"/>
        <w:ind w:left="0" w:firstLine="0"/>
        <w:jc w:val="both"/>
        <w:rPr>
          <w:rFonts w:ascii="Times New Roman" w:eastAsia="Times New Roman" w:hAnsi="Times New Roman"/>
          <w:sz w:val="24"/>
          <w:szCs w:val="24"/>
          <w:lang w:eastAsia="it-IT"/>
        </w:rPr>
      </w:pPr>
      <w:r w:rsidRPr="00F65C85">
        <w:rPr>
          <w:rFonts w:ascii="Times New Roman" w:eastAsia="Times New Roman" w:hAnsi="Times New Roman"/>
          <w:sz w:val="24"/>
          <w:szCs w:val="24"/>
          <w:lang w:eastAsia="it-IT"/>
        </w:rPr>
        <w:t xml:space="preserve"> dalle farmacie inserite nei decreti di ammissione al finanziamento n. 166/2022, 179/2022 e 291/2022 e trasmesso all’indirizzo </w:t>
      </w:r>
      <w:bookmarkStart w:id="0" w:name="_Hlk123283863"/>
      <w:r w:rsidRPr="00F65C85">
        <w:rPr>
          <w:rFonts w:ascii="Times New Roman" w:eastAsia="Times New Roman" w:hAnsi="Times New Roman"/>
          <w:sz w:val="24"/>
          <w:szCs w:val="24"/>
          <w:lang w:eastAsia="it-IT"/>
        </w:rPr>
        <w:t xml:space="preserve">mail </w:t>
      </w:r>
      <w:hyperlink r:id="rId13" w:history="1">
        <w:r w:rsidRPr="00F65C85">
          <w:rPr>
            <w:rStyle w:val="Collegamentoipertestuale"/>
            <w:rFonts w:ascii="Times New Roman" w:eastAsia="Times New Roman" w:hAnsi="Times New Roman"/>
            <w:sz w:val="24"/>
            <w:szCs w:val="24"/>
            <w:lang w:eastAsia="it-IT"/>
          </w:rPr>
          <w:t>farmacierurali@agenziacoesione.gov.it</w:t>
        </w:r>
      </w:hyperlink>
      <w:bookmarkEnd w:id="0"/>
      <w:r w:rsidRPr="00F65C85">
        <w:rPr>
          <w:rFonts w:ascii="Times New Roman" w:eastAsia="Times New Roman" w:hAnsi="Times New Roman"/>
          <w:sz w:val="24"/>
          <w:szCs w:val="24"/>
          <w:lang w:eastAsia="it-IT"/>
        </w:rPr>
        <w:t>;</w:t>
      </w:r>
    </w:p>
    <w:p w14:paraId="13C1E52C" w14:textId="77777777" w:rsidR="00F65C85" w:rsidRPr="00F65C85" w:rsidRDefault="00F65C85" w:rsidP="00A619FF">
      <w:pPr>
        <w:numPr>
          <w:ilvl w:val="0"/>
          <w:numId w:val="17"/>
        </w:numPr>
        <w:spacing w:after="120" w:line="240" w:lineRule="auto"/>
        <w:ind w:left="0" w:firstLine="0"/>
        <w:jc w:val="both"/>
        <w:rPr>
          <w:rFonts w:ascii="Times New Roman" w:eastAsia="Times New Roman" w:hAnsi="Times New Roman"/>
          <w:sz w:val="24"/>
          <w:szCs w:val="24"/>
          <w:lang w:eastAsia="it-IT"/>
        </w:rPr>
      </w:pPr>
      <w:r w:rsidRPr="00F65C85">
        <w:rPr>
          <w:rFonts w:ascii="Times New Roman" w:eastAsia="Times New Roman" w:hAnsi="Times New Roman"/>
          <w:sz w:val="24"/>
          <w:szCs w:val="24"/>
          <w:lang w:eastAsia="it-IT"/>
        </w:rPr>
        <w:t xml:space="preserve">dalle farmacie inserite nei successivi decreti di ammissione al finanziamento e caricato come documento unico insieme al disciplinare d’obblighi sulla piattaforma dedicata. Nel caso in cui per tale categoria di farmacie non si sia provveduto a caricare il modulo “titolare effettivo” insieme al disciplinare d’obblighi, il modulo stesso andrà trasmesso all’indirizzo mail </w:t>
      </w:r>
      <w:hyperlink r:id="rId14" w:history="1">
        <w:r w:rsidRPr="00F65C85">
          <w:rPr>
            <w:rStyle w:val="Collegamentoipertestuale"/>
            <w:rFonts w:ascii="Times New Roman" w:eastAsia="Times New Roman" w:hAnsi="Times New Roman"/>
            <w:sz w:val="24"/>
            <w:szCs w:val="24"/>
            <w:lang w:eastAsia="it-IT"/>
          </w:rPr>
          <w:t>farmacierurali@agenziacoesione.gov.it</w:t>
        </w:r>
      </w:hyperlink>
      <w:r w:rsidRPr="00F65C85">
        <w:rPr>
          <w:rFonts w:ascii="Times New Roman" w:eastAsia="Times New Roman" w:hAnsi="Times New Roman"/>
          <w:sz w:val="24"/>
          <w:szCs w:val="24"/>
          <w:lang w:eastAsia="it-IT"/>
        </w:rPr>
        <w:t xml:space="preserve"> </w:t>
      </w:r>
    </w:p>
    <w:p w14:paraId="7CD1EA84" w14:textId="77777777" w:rsidR="00F65C85" w:rsidRPr="00F65C85" w:rsidRDefault="00F65C85" w:rsidP="00F65C85">
      <w:pPr>
        <w:spacing w:after="120" w:line="240" w:lineRule="auto"/>
        <w:ind w:firstLine="851"/>
        <w:jc w:val="both"/>
        <w:rPr>
          <w:rFonts w:ascii="Times New Roman" w:eastAsia="Times New Roman" w:hAnsi="Times New Roman"/>
          <w:sz w:val="24"/>
          <w:szCs w:val="24"/>
          <w:lang w:eastAsia="it-IT"/>
        </w:rPr>
      </w:pPr>
    </w:p>
    <w:p w14:paraId="1C1ECCEE" w14:textId="7FD11392" w:rsidR="00F65C85" w:rsidRPr="00A619FF" w:rsidRDefault="00F65C85" w:rsidP="00F65C85">
      <w:pPr>
        <w:spacing w:after="120" w:line="240" w:lineRule="auto"/>
        <w:ind w:firstLine="851"/>
        <w:jc w:val="both"/>
        <w:rPr>
          <w:rFonts w:ascii="Times New Roman" w:eastAsia="Times New Roman" w:hAnsi="Times New Roman"/>
          <w:b/>
          <w:bCs/>
          <w:caps/>
          <w:sz w:val="24"/>
          <w:szCs w:val="24"/>
          <w:u w:val="single"/>
          <w:lang w:eastAsia="it-IT"/>
        </w:rPr>
      </w:pPr>
      <w:r w:rsidRPr="00A619FF">
        <w:rPr>
          <w:rFonts w:ascii="Times New Roman" w:eastAsia="Times New Roman" w:hAnsi="Times New Roman"/>
          <w:b/>
          <w:bCs/>
          <w:caps/>
          <w:sz w:val="24"/>
          <w:szCs w:val="24"/>
          <w:u w:val="single"/>
          <w:lang w:eastAsia="it-IT"/>
        </w:rPr>
        <w:t>3</w:t>
      </w:r>
      <w:r w:rsidR="00A619FF" w:rsidRPr="00A619FF">
        <w:rPr>
          <w:rFonts w:ascii="Times New Roman" w:eastAsia="Times New Roman" w:hAnsi="Times New Roman"/>
          <w:b/>
          <w:bCs/>
          <w:caps/>
          <w:sz w:val="24"/>
          <w:szCs w:val="24"/>
          <w:u w:val="single"/>
          <w:lang w:eastAsia="it-IT"/>
        </w:rPr>
        <w:t>)</w:t>
      </w:r>
      <w:r w:rsidRPr="00A619FF">
        <w:rPr>
          <w:rFonts w:ascii="Times New Roman" w:eastAsia="Times New Roman" w:hAnsi="Times New Roman"/>
          <w:b/>
          <w:bCs/>
          <w:caps/>
          <w:sz w:val="24"/>
          <w:szCs w:val="24"/>
          <w:u w:val="single"/>
          <w:lang w:eastAsia="it-IT"/>
        </w:rPr>
        <w:t xml:space="preserve"> Caricamento documenti su piattaforma </w:t>
      </w:r>
    </w:p>
    <w:p w14:paraId="31461C3C" w14:textId="323B584B" w:rsidR="00F65C85" w:rsidRPr="00F65C85" w:rsidRDefault="00F65C85" w:rsidP="00A619FF">
      <w:pPr>
        <w:spacing w:after="120" w:line="240" w:lineRule="auto"/>
        <w:jc w:val="both"/>
        <w:rPr>
          <w:rFonts w:ascii="Times New Roman" w:eastAsia="Times New Roman" w:hAnsi="Times New Roman"/>
          <w:sz w:val="24"/>
          <w:szCs w:val="24"/>
          <w:u w:val="single"/>
          <w:lang w:eastAsia="it-IT"/>
        </w:rPr>
      </w:pPr>
      <w:r w:rsidRPr="00F65C85">
        <w:rPr>
          <w:rFonts w:ascii="Times New Roman" w:eastAsia="Times New Roman" w:hAnsi="Times New Roman"/>
          <w:sz w:val="24"/>
          <w:szCs w:val="24"/>
          <w:lang w:eastAsia="it-IT"/>
        </w:rPr>
        <w:t xml:space="preserve">Si rammenta che una volta caricati i documenti sull’apposita piattaforma dedicata (“allega documentazione”), </w:t>
      </w:r>
      <w:r w:rsidRPr="00A619FF">
        <w:rPr>
          <w:rFonts w:ascii="Times New Roman" w:eastAsia="Times New Roman" w:hAnsi="Times New Roman"/>
          <w:b/>
          <w:bCs/>
          <w:sz w:val="24"/>
          <w:szCs w:val="24"/>
          <w:lang w:eastAsia="it-IT"/>
        </w:rPr>
        <w:t>occorre cliccare sul tasto “rendi visibile”</w:t>
      </w:r>
      <w:r w:rsidRPr="00F65C85">
        <w:rPr>
          <w:rFonts w:ascii="Times New Roman" w:eastAsia="Times New Roman" w:hAnsi="Times New Roman"/>
          <w:sz w:val="24"/>
          <w:szCs w:val="24"/>
          <w:lang w:eastAsia="it-IT"/>
        </w:rPr>
        <w:t xml:space="preserve">. Solo in questo modo tutta la documentazione caricata viene resa disponibile all’Agenzia per la coesione territoriale ai fini della verifica di congruità dei documenti medesimi. </w:t>
      </w:r>
      <w:r w:rsidRPr="00F65C85">
        <w:rPr>
          <w:rFonts w:ascii="Times New Roman" w:eastAsia="Times New Roman" w:hAnsi="Times New Roman"/>
          <w:sz w:val="24"/>
          <w:szCs w:val="24"/>
          <w:u w:val="single"/>
          <w:lang w:eastAsia="it-IT"/>
        </w:rPr>
        <w:t>Le farmacie che non avessero operato in questo modo sono invitate a provvedere con carattere di urgenza</w:t>
      </w:r>
      <w:r w:rsidR="009E4E49">
        <w:rPr>
          <w:rFonts w:ascii="Times New Roman" w:eastAsia="Times New Roman" w:hAnsi="Times New Roman"/>
          <w:sz w:val="24"/>
          <w:szCs w:val="24"/>
          <w:u w:val="single"/>
          <w:lang w:eastAsia="it-IT"/>
        </w:rPr>
        <w:t>, rammentandosi che, pur non essendo il termine dei 40 giorni da intendersi in misura perentoria, il tempestivo caricamento dei documenti accelera la trattazione della pratica.</w:t>
      </w:r>
      <w:r w:rsidRPr="00F65C85">
        <w:rPr>
          <w:rFonts w:ascii="Times New Roman" w:eastAsia="Times New Roman" w:hAnsi="Times New Roman"/>
          <w:sz w:val="24"/>
          <w:szCs w:val="24"/>
          <w:u w:val="single"/>
          <w:lang w:eastAsia="it-IT"/>
        </w:rPr>
        <w:t xml:space="preserve"> </w:t>
      </w:r>
    </w:p>
    <w:p w14:paraId="070C9203" w14:textId="77777777" w:rsidR="00F65C85" w:rsidRPr="00F65C85" w:rsidRDefault="00F65C85" w:rsidP="00F65C85">
      <w:pPr>
        <w:spacing w:after="120" w:line="240" w:lineRule="auto"/>
        <w:ind w:firstLine="851"/>
        <w:jc w:val="both"/>
        <w:rPr>
          <w:rFonts w:ascii="Times New Roman" w:eastAsia="Times New Roman" w:hAnsi="Times New Roman"/>
          <w:sz w:val="24"/>
          <w:szCs w:val="24"/>
          <w:u w:val="single"/>
          <w:lang w:eastAsia="it-IT"/>
        </w:rPr>
      </w:pPr>
    </w:p>
    <w:p w14:paraId="084A2794" w14:textId="0862182C" w:rsidR="00F65C85" w:rsidRPr="00A619FF" w:rsidRDefault="00F65C85" w:rsidP="00F65C85">
      <w:pPr>
        <w:spacing w:after="120" w:line="240" w:lineRule="auto"/>
        <w:ind w:firstLine="851"/>
        <w:jc w:val="both"/>
        <w:rPr>
          <w:rFonts w:ascii="Times New Roman" w:eastAsia="Times New Roman" w:hAnsi="Times New Roman"/>
          <w:b/>
          <w:bCs/>
          <w:caps/>
          <w:sz w:val="24"/>
          <w:szCs w:val="24"/>
          <w:u w:val="single"/>
          <w:lang w:eastAsia="it-IT"/>
        </w:rPr>
      </w:pPr>
      <w:r w:rsidRPr="00A619FF">
        <w:rPr>
          <w:rFonts w:ascii="Times New Roman" w:eastAsia="Times New Roman" w:hAnsi="Times New Roman"/>
          <w:b/>
          <w:bCs/>
          <w:caps/>
          <w:sz w:val="24"/>
          <w:szCs w:val="24"/>
          <w:u w:val="single"/>
          <w:lang w:eastAsia="it-IT"/>
        </w:rPr>
        <w:t>4</w:t>
      </w:r>
      <w:r w:rsidR="00A619FF" w:rsidRPr="00A619FF">
        <w:rPr>
          <w:rFonts w:ascii="Times New Roman" w:eastAsia="Times New Roman" w:hAnsi="Times New Roman"/>
          <w:b/>
          <w:bCs/>
          <w:caps/>
          <w:sz w:val="24"/>
          <w:szCs w:val="24"/>
          <w:u w:val="single"/>
          <w:lang w:eastAsia="it-IT"/>
        </w:rPr>
        <w:t>)</w:t>
      </w:r>
      <w:r w:rsidRPr="00A619FF">
        <w:rPr>
          <w:rFonts w:ascii="Times New Roman" w:eastAsia="Times New Roman" w:hAnsi="Times New Roman"/>
          <w:b/>
          <w:bCs/>
          <w:caps/>
          <w:sz w:val="24"/>
          <w:szCs w:val="24"/>
          <w:u w:val="single"/>
          <w:lang w:eastAsia="it-IT"/>
        </w:rPr>
        <w:t xml:space="preserve"> Indicazione del CUP E59J21011940003 </w:t>
      </w:r>
    </w:p>
    <w:p w14:paraId="7E1D18D7" w14:textId="7A755811" w:rsidR="00F65C85" w:rsidRPr="00F65C85" w:rsidRDefault="00F65C85" w:rsidP="00A619FF">
      <w:pPr>
        <w:spacing w:after="120" w:line="240" w:lineRule="auto"/>
        <w:jc w:val="both"/>
        <w:rPr>
          <w:rFonts w:ascii="Times New Roman" w:eastAsia="Times New Roman" w:hAnsi="Times New Roman"/>
          <w:sz w:val="24"/>
          <w:szCs w:val="24"/>
          <w:lang w:eastAsia="it-IT"/>
        </w:rPr>
      </w:pPr>
      <w:r w:rsidRPr="00F65C85">
        <w:rPr>
          <w:rFonts w:ascii="Times New Roman" w:eastAsia="Times New Roman" w:hAnsi="Times New Roman"/>
          <w:sz w:val="24"/>
          <w:szCs w:val="24"/>
          <w:lang w:eastAsia="it-IT"/>
        </w:rPr>
        <w:t>A norma del disciplinare d’obblighi si ricorda che “</w:t>
      </w:r>
      <w:r w:rsidRPr="00F65C85">
        <w:rPr>
          <w:rFonts w:ascii="Times New Roman" w:eastAsia="Times New Roman" w:hAnsi="Times New Roman"/>
          <w:i/>
          <w:iCs/>
          <w:sz w:val="24"/>
          <w:szCs w:val="24"/>
          <w:lang w:eastAsia="it-IT"/>
        </w:rPr>
        <w:t>il soggetto realizzatore … assume gli obblighi di tracciabilità dei flussi finanziari di cui alla Legge n.136/2010 recante “Piano straordinario contro le mafie, nonché delega al Governo in tema di normativa antimafia”, impegnandosi a riportare nei pagamenti, in relazione a ciascuna transazione posta in essere, salve le eccezioni di legge, il codice unico progetto (</w:t>
      </w:r>
      <w:r w:rsidR="00A619FF">
        <w:rPr>
          <w:rFonts w:ascii="Times New Roman" w:eastAsia="Times New Roman" w:hAnsi="Times New Roman"/>
          <w:i/>
          <w:iCs/>
          <w:sz w:val="24"/>
          <w:szCs w:val="24"/>
          <w:lang w:eastAsia="it-IT"/>
        </w:rPr>
        <w:t>CUP</w:t>
      </w:r>
      <w:r w:rsidRPr="00F65C85">
        <w:rPr>
          <w:rFonts w:ascii="Times New Roman" w:eastAsia="Times New Roman" w:hAnsi="Times New Roman"/>
          <w:i/>
          <w:iCs/>
          <w:sz w:val="24"/>
          <w:szCs w:val="24"/>
          <w:lang w:eastAsia="it-IT"/>
        </w:rPr>
        <w:t>) relativo all’investimento pubblico</w:t>
      </w:r>
      <w:r w:rsidRPr="00F65C85">
        <w:rPr>
          <w:rFonts w:ascii="Times New Roman" w:eastAsia="Times New Roman" w:hAnsi="Times New Roman"/>
          <w:sz w:val="24"/>
          <w:szCs w:val="24"/>
          <w:lang w:eastAsia="it-IT"/>
        </w:rPr>
        <w:t>”.</w:t>
      </w:r>
    </w:p>
    <w:p w14:paraId="15AB57CD" w14:textId="77777777" w:rsidR="00F65C85" w:rsidRPr="00F65C85" w:rsidRDefault="00F65C85" w:rsidP="00A619FF">
      <w:pPr>
        <w:spacing w:after="120" w:line="240" w:lineRule="auto"/>
        <w:jc w:val="both"/>
        <w:rPr>
          <w:rFonts w:ascii="Times New Roman" w:eastAsia="Times New Roman" w:hAnsi="Times New Roman"/>
          <w:sz w:val="24"/>
          <w:szCs w:val="24"/>
          <w:lang w:eastAsia="it-IT"/>
        </w:rPr>
      </w:pPr>
      <w:r w:rsidRPr="00A619FF">
        <w:rPr>
          <w:rFonts w:ascii="Times New Roman" w:eastAsia="Times New Roman" w:hAnsi="Times New Roman"/>
          <w:b/>
          <w:bCs/>
          <w:sz w:val="24"/>
          <w:szCs w:val="24"/>
          <w:lang w:eastAsia="it-IT"/>
        </w:rPr>
        <w:t>A tal fine si evidenzia la necessità di inserire il codice CUP E59J21011940003 nei bonifici bancari a saldo delle rispettive fatture per l’acquisizione dei beni oggetto di finanziamento</w:t>
      </w:r>
      <w:r w:rsidRPr="00F65C85">
        <w:rPr>
          <w:rFonts w:ascii="Times New Roman" w:eastAsia="Times New Roman" w:hAnsi="Times New Roman"/>
          <w:sz w:val="24"/>
          <w:szCs w:val="24"/>
          <w:lang w:eastAsia="it-IT"/>
        </w:rPr>
        <w:t>.</w:t>
      </w:r>
    </w:p>
    <w:p w14:paraId="582283DF" w14:textId="77777777" w:rsidR="00F65C85" w:rsidRPr="00F65C85" w:rsidRDefault="00F65C85" w:rsidP="00F65C85">
      <w:pPr>
        <w:spacing w:after="120" w:line="240" w:lineRule="auto"/>
        <w:ind w:firstLine="851"/>
        <w:jc w:val="both"/>
        <w:rPr>
          <w:rFonts w:ascii="Times New Roman" w:eastAsia="Times New Roman" w:hAnsi="Times New Roman"/>
          <w:b/>
          <w:bCs/>
          <w:sz w:val="24"/>
          <w:szCs w:val="24"/>
          <w:lang w:eastAsia="it-IT"/>
        </w:rPr>
      </w:pPr>
    </w:p>
    <w:p w14:paraId="3F29D987" w14:textId="36FCB7AB" w:rsidR="00F65C85" w:rsidRPr="00A619FF" w:rsidRDefault="00F65C85" w:rsidP="00F65C85">
      <w:pPr>
        <w:spacing w:after="120" w:line="240" w:lineRule="auto"/>
        <w:ind w:firstLine="851"/>
        <w:jc w:val="both"/>
        <w:rPr>
          <w:rFonts w:ascii="Times New Roman" w:eastAsia="Times New Roman" w:hAnsi="Times New Roman"/>
          <w:b/>
          <w:bCs/>
          <w:caps/>
          <w:sz w:val="24"/>
          <w:szCs w:val="24"/>
          <w:u w:val="single"/>
          <w:lang w:eastAsia="it-IT"/>
        </w:rPr>
      </w:pPr>
      <w:r w:rsidRPr="00A619FF">
        <w:rPr>
          <w:rFonts w:ascii="Times New Roman" w:eastAsia="Times New Roman" w:hAnsi="Times New Roman"/>
          <w:b/>
          <w:bCs/>
          <w:caps/>
          <w:sz w:val="24"/>
          <w:szCs w:val="24"/>
          <w:u w:val="single"/>
          <w:lang w:eastAsia="it-IT"/>
        </w:rPr>
        <w:t>5</w:t>
      </w:r>
      <w:r w:rsidR="00A619FF" w:rsidRPr="00A619FF">
        <w:rPr>
          <w:rFonts w:ascii="Times New Roman" w:eastAsia="Times New Roman" w:hAnsi="Times New Roman"/>
          <w:b/>
          <w:bCs/>
          <w:caps/>
          <w:sz w:val="24"/>
          <w:szCs w:val="24"/>
          <w:u w:val="single"/>
          <w:lang w:eastAsia="it-IT"/>
        </w:rPr>
        <w:t>)</w:t>
      </w:r>
      <w:r w:rsidRPr="00A619FF">
        <w:rPr>
          <w:rFonts w:ascii="Times New Roman" w:eastAsia="Times New Roman" w:hAnsi="Times New Roman"/>
          <w:b/>
          <w:bCs/>
          <w:caps/>
          <w:sz w:val="24"/>
          <w:szCs w:val="24"/>
          <w:u w:val="single"/>
          <w:lang w:eastAsia="it-IT"/>
        </w:rPr>
        <w:t xml:space="preserve"> Scadenza progetto e scadenza polizze fideiussorie</w:t>
      </w:r>
    </w:p>
    <w:p w14:paraId="44214A6D" w14:textId="77777777" w:rsidR="00F65C85" w:rsidRPr="00F65C85" w:rsidRDefault="00F65C85" w:rsidP="00A619FF">
      <w:pPr>
        <w:spacing w:after="120" w:line="240" w:lineRule="auto"/>
        <w:jc w:val="both"/>
        <w:rPr>
          <w:rFonts w:ascii="Times New Roman" w:eastAsia="Times New Roman" w:hAnsi="Times New Roman"/>
          <w:sz w:val="24"/>
          <w:szCs w:val="24"/>
          <w:lang w:eastAsia="it-IT"/>
        </w:rPr>
      </w:pPr>
      <w:r w:rsidRPr="00A619FF">
        <w:rPr>
          <w:rFonts w:ascii="Times New Roman" w:eastAsia="Times New Roman" w:hAnsi="Times New Roman"/>
          <w:b/>
          <w:bCs/>
          <w:sz w:val="24"/>
          <w:szCs w:val="24"/>
          <w:lang w:eastAsia="it-IT"/>
        </w:rPr>
        <w:t>È prorogata al 31 luglio 2023 la data di scadenza del progetto per tutte le farmacie che hanno indicato come termine temporale di scadenza del progetto una data già trascorsa e per le farmacie che, alla data di concessione del contributo, non hanno a disposizione i 30 giorni necessari per la rendicontazione</w:t>
      </w:r>
      <w:r w:rsidRPr="00F65C85">
        <w:rPr>
          <w:rFonts w:ascii="Times New Roman" w:eastAsia="Times New Roman" w:hAnsi="Times New Roman"/>
          <w:sz w:val="24"/>
          <w:szCs w:val="24"/>
          <w:lang w:eastAsia="it-IT"/>
        </w:rPr>
        <w:t>.</w:t>
      </w:r>
    </w:p>
    <w:p w14:paraId="4C312092" w14:textId="36C93CDE" w:rsidR="00F65C85" w:rsidRPr="00F65C85" w:rsidRDefault="00F65C85" w:rsidP="00A619FF">
      <w:pPr>
        <w:spacing w:after="120" w:line="240" w:lineRule="auto"/>
        <w:jc w:val="both"/>
        <w:rPr>
          <w:rFonts w:ascii="Times New Roman" w:eastAsia="Times New Roman" w:hAnsi="Times New Roman"/>
          <w:sz w:val="24"/>
          <w:szCs w:val="24"/>
          <w:lang w:eastAsia="it-IT"/>
        </w:rPr>
      </w:pPr>
      <w:r w:rsidRPr="00F65C85">
        <w:rPr>
          <w:rFonts w:ascii="Times New Roman" w:eastAsia="Times New Roman" w:hAnsi="Times New Roman"/>
          <w:sz w:val="24"/>
          <w:szCs w:val="24"/>
          <w:lang w:eastAsia="it-IT"/>
        </w:rPr>
        <w:t xml:space="preserve">In vista di siffatta proroga, sarà onere delle farmacie adeguare le scadenze delle relative polizze fideiussorie. In particolare, dovendo la polizza coprire fino a 60 giorni successivi alla data di conclusione delle attività progettuali, le polizze </w:t>
      </w:r>
      <w:r w:rsidR="00584E44">
        <w:rPr>
          <w:rFonts w:ascii="Times New Roman" w:eastAsia="Times New Roman" w:hAnsi="Times New Roman"/>
          <w:sz w:val="24"/>
          <w:szCs w:val="24"/>
          <w:lang w:eastAsia="it-IT"/>
        </w:rPr>
        <w:t xml:space="preserve">aggiornate </w:t>
      </w:r>
      <w:r w:rsidRPr="00F65C85">
        <w:rPr>
          <w:rFonts w:ascii="Times New Roman" w:eastAsia="Times New Roman" w:hAnsi="Times New Roman"/>
          <w:sz w:val="24"/>
          <w:szCs w:val="24"/>
          <w:lang w:eastAsia="it-IT"/>
        </w:rPr>
        <w:t>dovranno riportare come data di scadenza quella del 30 settembre 2023.  </w:t>
      </w:r>
    </w:p>
    <w:p w14:paraId="13BB6D3D" w14:textId="77777777" w:rsidR="00F65C85" w:rsidRPr="00CE44B5" w:rsidRDefault="00F65C85" w:rsidP="00A619FF">
      <w:pPr>
        <w:spacing w:after="120" w:line="240" w:lineRule="auto"/>
        <w:jc w:val="both"/>
        <w:rPr>
          <w:rFonts w:ascii="Times New Roman" w:eastAsia="Times New Roman" w:hAnsi="Times New Roman"/>
          <w:sz w:val="24"/>
          <w:szCs w:val="24"/>
          <w:u w:val="single"/>
          <w:lang w:eastAsia="it-IT"/>
        </w:rPr>
      </w:pPr>
      <w:r w:rsidRPr="00CE44B5">
        <w:rPr>
          <w:rFonts w:ascii="Times New Roman" w:eastAsia="Times New Roman" w:hAnsi="Times New Roman"/>
          <w:sz w:val="24"/>
          <w:szCs w:val="24"/>
          <w:u w:val="single"/>
          <w:lang w:eastAsia="it-IT"/>
        </w:rPr>
        <w:t>L'Agenzia fornirà entro il mese di gennaio le modalità di trasmissione delle polizze aggiornate nella scadenza.</w:t>
      </w:r>
    </w:p>
    <w:p w14:paraId="74FDC836" w14:textId="77777777" w:rsidR="00A619FF" w:rsidRDefault="00A619FF" w:rsidP="00F65C85">
      <w:pPr>
        <w:spacing w:after="120" w:line="240" w:lineRule="auto"/>
        <w:ind w:firstLine="851"/>
        <w:jc w:val="both"/>
        <w:rPr>
          <w:rFonts w:ascii="Times New Roman" w:eastAsia="Times New Roman" w:hAnsi="Times New Roman"/>
          <w:b/>
          <w:bCs/>
          <w:sz w:val="24"/>
          <w:szCs w:val="24"/>
          <w:lang w:eastAsia="it-IT"/>
        </w:rPr>
      </w:pPr>
    </w:p>
    <w:p w14:paraId="62495BBF" w14:textId="736140BF" w:rsidR="00F65C85" w:rsidRPr="00A619FF" w:rsidRDefault="00F65C85" w:rsidP="00F65C85">
      <w:pPr>
        <w:spacing w:after="120" w:line="240" w:lineRule="auto"/>
        <w:ind w:firstLine="851"/>
        <w:jc w:val="both"/>
        <w:rPr>
          <w:rFonts w:ascii="Times New Roman" w:eastAsia="Times New Roman" w:hAnsi="Times New Roman"/>
          <w:b/>
          <w:bCs/>
          <w:caps/>
          <w:sz w:val="24"/>
          <w:szCs w:val="24"/>
          <w:u w:val="single"/>
          <w:lang w:eastAsia="it-IT"/>
        </w:rPr>
      </w:pPr>
      <w:r w:rsidRPr="00A619FF">
        <w:rPr>
          <w:rFonts w:ascii="Times New Roman" w:eastAsia="Times New Roman" w:hAnsi="Times New Roman"/>
          <w:b/>
          <w:bCs/>
          <w:caps/>
          <w:sz w:val="24"/>
          <w:szCs w:val="24"/>
          <w:u w:val="single"/>
          <w:lang w:eastAsia="it-IT"/>
        </w:rPr>
        <w:lastRenderedPageBreak/>
        <w:t>6. Compilazione dichiarazione DNSH</w:t>
      </w:r>
    </w:p>
    <w:p w14:paraId="5A6824CB" w14:textId="77777777" w:rsidR="00F65C85" w:rsidRPr="00F65C85" w:rsidRDefault="00F65C85" w:rsidP="00A619FF">
      <w:pPr>
        <w:spacing w:after="120" w:line="240" w:lineRule="auto"/>
        <w:jc w:val="both"/>
        <w:rPr>
          <w:rFonts w:ascii="Times New Roman" w:eastAsia="Times New Roman" w:hAnsi="Times New Roman"/>
          <w:sz w:val="24"/>
          <w:szCs w:val="24"/>
          <w:lang w:eastAsia="it-IT"/>
        </w:rPr>
      </w:pPr>
      <w:r w:rsidRPr="00F65C85">
        <w:rPr>
          <w:rFonts w:ascii="Times New Roman" w:eastAsia="Times New Roman" w:hAnsi="Times New Roman"/>
          <w:sz w:val="24"/>
          <w:szCs w:val="24"/>
          <w:lang w:eastAsia="it-IT"/>
        </w:rPr>
        <w:t xml:space="preserve">In merito alla corretta compilazione delle check list e dell'autodichiarazione </w:t>
      </w:r>
      <w:r w:rsidRPr="00A619FF">
        <w:rPr>
          <w:rFonts w:ascii="Times New Roman" w:eastAsia="Times New Roman" w:hAnsi="Times New Roman"/>
          <w:i/>
          <w:iCs/>
          <w:sz w:val="24"/>
          <w:szCs w:val="24"/>
          <w:lang w:eastAsia="it-IT"/>
        </w:rPr>
        <w:t>Do No Significant Harm</w:t>
      </w:r>
      <w:r w:rsidRPr="00F65C85">
        <w:rPr>
          <w:rFonts w:ascii="Times New Roman" w:eastAsia="Times New Roman" w:hAnsi="Times New Roman"/>
          <w:sz w:val="24"/>
          <w:szCs w:val="24"/>
          <w:lang w:eastAsia="it-IT"/>
        </w:rPr>
        <w:t xml:space="preserve"> (DNSH), si ricorda che, sul sito dell’Agenzia - sezione dedicata alle farmacie rurali - sono state pubblicate le relative Linee guida.</w:t>
      </w:r>
    </w:p>
    <w:p w14:paraId="68585B62" w14:textId="77777777" w:rsidR="00F65C85" w:rsidRPr="00F65C85" w:rsidRDefault="00F65C85" w:rsidP="00A619FF">
      <w:pPr>
        <w:spacing w:after="120" w:line="240" w:lineRule="auto"/>
        <w:jc w:val="both"/>
        <w:rPr>
          <w:rFonts w:ascii="Times New Roman" w:eastAsia="Times New Roman" w:hAnsi="Times New Roman"/>
          <w:sz w:val="24"/>
          <w:szCs w:val="24"/>
          <w:lang w:eastAsia="it-IT"/>
        </w:rPr>
      </w:pPr>
      <w:r w:rsidRPr="00F65C85">
        <w:rPr>
          <w:rFonts w:ascii="Times New Roman" w:eastAsia="Times New Roman" w:hAnsi="Times New Roman"/>
          <w:sz w:val="24"/>
          <w:szCs w:val="24"/>
          <w:lang w:eastAsia="it-IT"/>
        </w:rPr>
        <w:t xml:space="preserve">Si informa, altresì, che </w:t>
      </w:r>
      <w:r w:rsidRPr="00CE44B5">
        <w:rPr>
          <w:rFonts w:ascii="Times New Roman" w:eastAsia="Times New Roman" w:hAnsi="Times New Roman"/>
          <w:sz w:val="24"/>
          <w:szCs w:val="24"/>
          <w:u w:val="single"/>
          <w:lang w:eastAsia="it-IT"/>
        </w:rPr>
        <w:t>l'Agenzia sta collaborando con l'Unità di Missione PNRR e Cassa Depositi e prestiti alla creazione di un webinar esplicativo delle modalità di verifica del principio DNSH che verrà diramato presumibilmente entro il mese di gennaio 2023</w:t>
      </w:r>
      <w:r w:rsidRPr="00F65C85">
        <w:rPr>
          <w:rFonts w:ascii="Times New Roman" w:eastAsia="Times New Roman" w:hAnsi="Times New Roman"/>
          <w:sz w:val="24"/>
          <w:szCs w:val="24"/>
          <w:lang w:eastAsia="it-IT"/>
        </w:rPr>
        <w:t>.​</w:t>
      </w:r>
    </w:p>
    <w:p w14:paraId="04B80BB6" w14:textId="74A934F0" w:rsidR="00C9530A" w:rsidRPr="00082AAF" w:rsidRDefault="00A54EB6" w:rsidP="00C0495D">
      <w:pPr>
        <w:spacing w:after="120" w:line="240" w:lineRule="auto"/>
        <w:ind w:firstLine="851"/>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Cordiali saluti</w:t>
      </w:r>
      <w:r w:rsidR="00C9530A">
        <w:rPr>
          <w:rFonts w:ascii="Times New Roman" w:eastAsia="Times New Roman" w:hAnsi="Times New Roman"/>
          <w:sz w:val="24"/>
          <w:szCs w:val="24"/>
          <w:lang w:eastAsia="it-IT"/>
        </w:rPr>
        <w:t>.</w:t>
      </w:r>
    </w:p>
    <w:p w14:paraId="44D91752" w14:textId="1E01F761" w:rsidR="00417826" w:rsidRDefault="00417826" w:rsidP="00CA5C4D">
      <w:pPr>
        <w:tabs>
          <w:tab w:val="center" w:pos="2268"/>
          <w:tab w:val="center" w:pos="6804"/>
        </w:tabs>
        <w:overflowPunct w:val="0"/>
        <w:autoSpaceDE w:val="0"/>
        <w:autoSpaceDN w:val="0"/>
        <w:adjustRightInd w:val="0"/>
        <w:spacing w:after="0" w:line="240" w:lineRule="auto"/>
        <w:textAlignment w:val="baseline"/>
        <w:rPr>
          <w:rFonts w:ascii="Times New Roman" w:eastAsia="Times New Roman" w:hAnsi="Times New Roman"/>
          <w:sz w:val="24"/>
          <w:szCs w:val="24"/>
          <w:lang w:eastAsia="it-IT"/>
        </w:rPr>
      </w:pPr>
    </w:p>
    <w:p w14:paraId="328C21E4" w14:textId="4E75AFA3" w:rsidR="00CA5C4D" w:rsidRPr="00C034C9" w:rsidRDefault="00BC2D90" w:rsidP="00CA5C4D">
      <w:pPr>
        <w:tabs>
          <w:tab w:val="center" w:pos="2268"/>
          <w:tab w:val="center" w:pos="6804"/>
        </w:tabs>
        <w:overflowPunct w:val="0"/>
        <w:autoSpaceDE w:val="0"/>
        <w:autoSpaceDN w:val="0"/>
        <w:adjustRightInd w:val="0"/>
        <w:spacing w:after="0" w:line="240" w:lineRule="auto"/>
        <w:textAlignment w:val="baseline"/>
        <w:rPr>
          <w:rFonts w:ascii="Times New Roman" w:eastAsia="Times New Roman" w:hAnsi="Times New Roman"/>
          <w:sz w:val="24"/>
          <w:szCs w:val="24"/>
          <w:lang w:eastAsia="it-IT"/>
        </w:rPr>
      </w:pPr>
      <w:r>
        <w:rPr>
          <w:rFonts w:ascii="Times New Roman" w:eastAsia="Times New Roman" w:hAnsi="Times New Roman"/>
          <w:sz w:val="24"/>
          <w:szCs w:val="24"/>
          <w:lang w:eastAsia="it-IT"/>
        </w:rPr>
        <w:tab/>
      </w:r>
      <w:r w:rsidR="00CA5C4D" w:rsidRPr="00C034C9">
        <w:rPr>
          <w:rFonts w:ascii="Times New Roman" w:eastAsia="Times New Roman" w:hAnsi="Times New Roman"/>
          <w:sz w:val="24"/>
          <w:szCs w:val="24"/>
          <w:lang w:eastAsia="it-IT"/>
        </w:rPr>
        <w:t>IL PRESIDENTE FEDERFARMA</w:t>
      </w:r>
      <w:r w:rsidR="00CA5C4D" w:rsidRPr="00C034C9">
        <w:rPr>
          <w:rFonts w:ascii="Times New Roman" w:eastAsia="Times New Roman" w:hAnsi="Times New Roman"/>
          <w:sz w:val="24"/>
          <w:szCs w:val="24"/>
          <w:lang w:eastAsia="it-IT"/>
        </w:rPr>
        <w:tab/>
        <w:t>IL PRESIDENTE FEDERFARMA-SUNIFAR</w:t>
      </w:r>
    </w:p>
    <w:p w14:paraId="44FCEF89" w14:textId="13DFED77" w:rsidR="00CA5C4D" w:rsidRDefault="00CA5C4D" w:rsidP="00CA5C4D">
      <w:pPr>
        <w:tabs>
          <w:tab w:val="center" w:pos="2268"/>
          <w:tab w:val="center" w:pos="6804"/>
        </w:tabs>
        <w:overflowPunct w:val="0"/>
        <w:autoSpaceDE w:val="0"/>
        <w:autoSpaceDN w:val="0"/>
        <w:adjustRightInd w:val="0"/>
        <w:spacing w:after="0" w:line="240" w:lineRule="auto"/>
        <w:textAlignment w:val="baseline"/>
        <w:rPr>
          <w:rFonts w:ascii="Times New Roman" w:eastAsia="Times New Roman" w:hAnsi="Times New Roman"/>
          <w:sz w:val="24"/>
          <w:szCs w:val="24"/>
          <w:lang w:eastAsia="it-IT"/>
        </w:rPr>
      </w:pPr>
      <w:r w:rsidRPr="00C034C9">
        <w:rPr>
          <w:rFonts w:ascii="Times New Roman" w:eastAsia="Times New Roman" w:hAnsi="Times New Roman"/>
          <w:sz w:val="24"/>
          <w:szCs w:val="24"/>
          <w:lang w:eastAsia="it-IT"/>
        </w:rPr>
        <w:tab/>
        <w:t>Dott. Marco COSSOLO</w:t>
      </w:r>
      <w:r w:rsidRPr="00C034C9">
        <w:rPr>
          <w:rFonts w:ascii="Times New Roman" w:eastAsia="Times New Roman" w:hAnsi="Times New Roman"/>
          <w:sz w:val="24"/>
          <w:szCs w:val="24"/>
          <w:lang w:eastAsia="it-IT"/>
        </w:rPr>
        <w:tab/>
        <w:t>Dott. Giovanni Petrosillo</w:t>
      </w:r>
    </w:p>
    <w:p w14:paraId="10A59B44" w14:textId="3C42398C" w:rsidR="00BC2D90" w:rsidRDefault="00BC2D90" w:rsidP="00CA5C4D">
      <w:pPr>
        <w:tabs>
          <w:tab w:val="center" w:pos="2268"/>
          <w:tab w:val="center" w:pos="6804"/>
        </w:tabs>
        <w:overflowPunct w:val="0"/>
        <w:autoSpaceDE w:val="0"/>
        <w:autoSpaceDN w:val="0"/>
        <w:adjustRightInd w:val="0"/>
        <w:spacing w:after="0" w:line="240" w:lineRule="auto"/>
        <w:textAlignment w:val="baseline"/>
        <w:rPr>
          <w:rFonts w:ascii="Times New Roman" w:eastAsia="Times New Roman" w:hAnsi="Times New Roman"/>
          <w:sz w:val="24"/>
          <w:szCs w:val="24"/>
          <w:lang w:eastAsia="it-IT"/>
        </w:rPr>
      </w:pPr>
    </w:p>
    <w:p w14:paraId="53A69264" w14:textId="384ADAB3" w:rsidR="00BC2D90" w:rsidRDefault="00BC2D90" w:rsidP="00CA5C4D">
      <w:pPr>
        <w:tabs>
          <w:tab w:val="center" w:pos="2268"/>
          <w:tab w:val="center" w:pos="6804"/>
        </w:tabs>
        <w:overflowPunct w:val="0"/>
        <w:autoSpaceDE w:val="0"/>
        <w:autoSpaceDN w:val="0"/>
        <w:adjustRightInd w:val="0"/>
        <w:spacing w:after="0" w:line="240" w:lineRule="auto"/>
        <w:textAlignment w:val="baseline"/>
        <w:rPr>
          <w:rFonts w:ascii="Times New Roman" w:eastAsia="Times New Roman" w:hAnsi="Times New Roman"/>
          <w:sz w:val="24"/>
          <w:szCs w:val="24"/>
          <w:lang w:eastAsia="it-IT"/>
        </w:rPr>
      </w:pPr>
    </w:p>
    <w:p w14:paraId="2AB4CCBC" w14:textId="751F1B9D" w:rsidR="00BC2D90" w:rsidRDefault="00BC2D90" w:rsidP="00CA5C4D">
      <w:pPr>
        <w:tabs>
          <w:tab w:val="center" w:pos="2268"/>
          <w:tab w:val="center" w:pos="6804"/>
        </w:tabs>
        <w:overflowPunct w:val="0"/>
        <w:autoSpaceDE w:val="0"/>
        <w:autoSpaceDN w:val="0"/>
        <w:adjustRightInd w:val="0"/>
        <w:spacing w:after="0" w:line="240" w:lineRule="auto"/>
        <w:textAlignment w:val="baseline"/>
        <w:rPr>
          <w:rFonts w:ascii="Times New Roman" w:eastAsia="Times New Roman" w:hAnsi="Times New Roman"/>
          <w:sz w:val="24"/>
          <w:szCs w:val="24"/>
          <w:lang w:eastAsia="it-IT"/>
        </w:rPr>
      </w:pPr>
    </w:p>
    <w:p w14:paraId="457355A3" w14:textId="77777777" w:rsidR="00BC2D90" w:rsidRDefault="00BC2D90" w:rsidP="00CA5C4D">
      <w:pPr>
        <w:tabs>
          <w:tab w:val="center" w:pos="2268"/>
          <w:tab w:val="center" w:pos="6804"/>
        </w:tabs>
        <w:overflowPunct w:val="0"/>
        <w:autoSpaceDE w:val="0"/>
        <w:autoSpaceDN w:val="0"/>
        <w:adjustRightInd w:val="0"/>
        <w:spacing w:after="0" w:line="240" w:lineRule="auto"/>
        <w:textAlignment w:val="baseline"/>
        <w:rPr>
          <w:rFonts w:ascii="Times New Roman" w:eastAsia="Times New Roman" w:hAnsi="Times New Roman"/>
          <w:sz w:val="24"/>
          <w:szCs w:val="24"/>
          <w:lang w:eastAsia="it-IT"/>
        </w:rPr>
      </w:pPr>
    </w:p>
    <w:p w14:paraId="49D3982F" w14:textId="77777777" w:rsidR="00C0495D" w:rsidRPr="00C034C9" w:rsidRDefault="00C0495D" w:rsidP="00CA5C4D">
      <w:pPr>
        <w:tabs>
          <w:tab w:val="center" w:pos="2268"/>
          <w:tab w:val="center" w:pos="6804"/>
        </w:tabs>
        <w:overflowPunct w:val="0"/>
        <w:autoSpaceDE w:val="0"/>
        <w:autoSpaceDN w:val="0"/>
        <w:adjustRightInd w:val="0"/>
        <w:spacing w:after="0" w:line="240" w:lineRule="auto"/>
        <w:textAlignment w:val="baseline"/>
        <w:rPr>
          <w:rFonts w:ascii="Times New Roman" w:eastAsia="Times New Roman" w:hAnsi="Times New Roman"/>
          <w:sz w:val="24"/>
          <w:szCs w:val="24"/>
          <w:lang w:eastAsia="it-IT"/>
        </w:rPr>
      </w:pPr>
    </w:p>
    <w:p w14:paraId="0C32DDE5" w14:textId="082A0679" w:rsidR="00F2083B" w:rsidRPr="00C0495D" w:rsidRDefault="00FF1A02" w:rsidP="00C0495D">
      <w:pPr>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both"/>
        <w:textAlignment w:val="baseline"/>
        <w:rPr>
          <w:rFonts w:ascii="Times New Roman" w:eastAsia="Times New Roman" w:hAnsi="Times New Roman"/>
          <w:i/>
          <w:iCs/>
          <w:sz w:val="24"/>
          <w:szCs w:val="20"/>
          <w:lang w:eastAsia="it-IT"/>
        </w:rPr>
      </w:pPr>
      <w:r w:rsidRPr="00FF1A02">
        <w:rPr>
          <w:rFonts w:ascii="Times New Roman" w:eastAsia="Times New Roman" w:hAnsi="Times New Roman"/>
          <w:i/>
          <w:iCs/>
          <w:sz w:val="24"/>
          <w:szCs w:val="20"/>
          <w:lang w:eastAsia="it-IT"/>
        </w:rPr>
        <w:t>Questa circolare viene resa disponibile anche per le farmacie sul sito internet www.federfarma.it contemporaneamente all’inoltro tramite e-mail alle organizzazioni territoriali.</w:t>
      </w:r>
    </w:p>
    <w:sectPr w:rsidR="00F2083B" w:rsidRPr="00C0495D" w:rsidSect="00015D10">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BEB3" w14:textId="77777777" w:rsidR="007C6463" w:rsidRDefault="007C6463" w:rsidP="00BD6E29">
      <w:pPr>
        <w:spacing w:after="0" w:line="240" w:lineRule="auto"/>
      </w:pPr>
      <w:r>
        <w:separator/>
      </w:r>
    </w:p>
  </w:endnote>
  <w:endnote w:type="continuationSeparator" w:id="0">
    <w:p w14:paraId="7CA563F4" w14:textId="77777777" w:rsidR="007C6463" w:rsidRDefault="007C6463" w:rsidP="00BD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4AD7" w14:textId="77777777" w:rsidR="00BC2D90" w:rsidRPr="00033201" w:rsidRDefault="00BC2D90" w:rsidP="00BC2D90">
    <w:pPr>
      <w:widowControl w:val="0"/>
      <w:spacing w:after="0" w:line="240" w:lineRule="auto"/>
      <w:contextualSpacing/>
      <w:jc w:val="center"/>
      <w:rPr>
        <w:rFonts w:ascii="Arial Rounded MT Bold" w:eastAsia="Times New Roman" w:hAnsi="Arial Rounded MT Bold"/>
        <w:sz w:val="20"/>
        <w:szCs w:val="20"/>
        <w:u w:val="single" w:color="339966"/>
        <w:lang w:eastAsia="it-IT"/>
      </w:rPr>
    </w:pPr>
    <w:r w:rsidRPr="00033201">
      <w:rPr>
        <w:rFonts w:ascii="Arial Rounded MT Bold" w:eastAsia="Times New Roman" w:hAnsi="Arial Rounded MT Bold"/>
        <w:sz w:val="20"/>
        <w:szCs w:val="20"/>
        <w:u w:val="single" w:color="339966"/>
        <w:lang w:eastAsia="it-IT"/>
      </w:rPr>
      <w:t>Via Emanuele Filiberto, 190 - 00185 ROMA</w:t>
    </w:r>
  </w:p>
  <w:p w14:paraId="15BFFD8A" w14:textId="77777777" w:rsidR="00BC2D90" w:rsidRPr="00033201" w:rsidRDefault="00BC2D90" w:rsidP="00BC2D90">
    <w:pPr>
      <w:widowControl w:val="0"/>
      <w:spacing w:after="0" w:line="240" w:lineRule="auto"/>
      <w:contextualSpacing/>
      <w:jc w:val="center"/>
      <w:rPr>
        <w:rFonts w:ascii="Arial Rounded MT Bold" w:eastAsia="Times New Roman" w:hAnsi="Arial Rounded MT Bold"/>
        <w:sz w:val="20"/>
        <w:szCs w:val="20"/>
        <w:u w:val="single" w:color="339966"/>
        <w:lang w:eastAsia="it-IT"/>
      </w:rPr>
    </w:pPr>
    <w:r w:rsidRPr="00033201">
      <w:rPr>
        <w:rFonts w:ascii="Arial Rounded MT Bold" w:eastAsia="Times New Roman" w:hAnsi="Arial Rounded MT Bold"/>
        <w:sz w:val="20"/>
        <w:szCs w:val="20"/>
        <w:u w:val="single" w:color="339966"/>
        <w:lang w:eastAsia="it-IT"/>
      </w:rPr>
      <w:t>Tel. (06) 70380.1 - Telefax (06) 70476587 - e-mail:box@federfarma.it</w:t>
    </w:r>
  </w:p>
  <w:p w14:paraId="07BB28FA" w14:textId="547B4716" w:rsidR="00097965" w:rsidRPr="00BC2D90" w:rsidRDefault="00BC2D90" w:rsidP="00BC2D90">
    <w:pPr>
      <w:widowControl w:val="0"/>
      <w:spacing w:after="0" w:line="240" w:lineRule="auto"/>
      <w:contextualSpacing/>
      <w:jc w:val="center"/>
      <w:rPr>
        <w:rFonts w:ascii="Arial Rounded MT Bold" w:eastAsia="Times New Roman" w:hAnsi="Arial Rounded MT Bold"/>
        <w:sz w:val="20"/>
        <w:szCs w:val="20"/>
        <w:u w:val="single" w:color="339966"/>
        <w:lang w:eastAsia="it-IT"/>
      </w:rPr>
    </w:pPr>
    <w:r>
      <w:rPr>
        <w:rFonts w:ascii="Arial Rounded MT Bold" w:eastAsia="Times New Roman" w:hAnsi="Arial Rounded MT Bold"/>
        <w:sz w:val="20"/>
        <w:szCs w:val="20"/>
        <w:u w:val="single" w:color="339966"/>
        <w:lang w:eastAsia="it-IT"/>
      </w:rPr>
      <w:t>Cod. Fisc. 01976520583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F7D6" w14:textId="77777777" w:rsidR="00D80A07" w:rsidRPr="00D80A07" w:rsidRDefault="00D80A07" w:rsidP="00D80A07">
    <w:pPr>
      <w:widowControl w:val="0"/>
      <w:spacing w:after="0" w:line="240" w:lineRule="auto"/>
      <w:contextualSpacing/>
      <w:jc w:val="center"/>
      <w:rPr>
        <w:rFonts w:ascii="Arial Rounded MT Bold" w:eastAsia="Times New Roman" w:hAnsi="Arial Rounded MT Bold"/>
        <w:sz w:val="20"/>
        <w:szCs w:val="20"/>
        <w:u w:val="single" w:color="339966"/>
        <w:lang w:eastAsia="it-IT"/>
      </w:rPr>
    </w:pPr>
  </w:p>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D80A07" w:rsidRPr="00D80A07" w14:paraId="17C29537" w14:textId="77777777" w:rsidTr="004724F0">
      <w:trPr>
        <w:trHeight w:val="1120"/>
      </w:trPr>
      <w:tc>
        <w:tcPr>
          <w:tcW w:w="8222" w:type="dxa"/>
          <w:shd w:val="clear" w:color="auto" w:fill="auto"/>
        </w:tcPr>
        <w:p w14:paraId="6009ACB9" w14:textId="77777777" w:rsidR="00D80A07" w:rsidRPr="00D80A07" w:rsidRDefault="00D80A07" w:rsidP="00D80A07">
          <w:pPr>
            <w:widowControl w:val="0"/>
            <w:spacing w:after="0" w:line="240" w:lineRule="auto"/>
            <w:jc w:val="right"/>
            <w:rPr>
              <w:rFonts w:ascii="Times New Roman" w:eastAsia="Times New Roman" w:hAnsi="Times New Roman"/>
              <w:b/>
              <w:sz w:val="24"/>
              <w:szCs w:val="24"/>
              <w:lang w:eastAsia="it-IT"/>
            </w:rPr>
          </w:pPr>
        </w:p>
        <w:p w14:paraId="6E342932" w14:textId="77777777" w:rsidR="00D80A07" w:rsidRPr="00D80A07" w:rsidRDefault="00D80A07" w:rsidP="00D80A07">
          <w:pPr>
            <w:widowControl w:val="0"/>
            <w:spacing w:after="0" w:line="240" w:lineRule="auto"/>
            <w:jc w:val="right"/>
            <w:rPr>
              <w:rFonts w:ascii="Times New Roman" w:eastAsia="Times New Roman" w:hAnsi="Times New Roman"/>
              <w:b/>
              <w:noProof/>
              <w:sz w:val="24"/>
              <w:szCs w:val="24"/>
              <w:lang w:eastAsia="it-IT"/>
            </w:rPr>
          </w:pPr>
          <w:r w:rsidRPr="00D80A07">
            <w:rPr>
              <w:rFonts w:ascii="Times New Roman" w:eastAsia="Times New Roman" w:hAnsi="Times New Roman"/>
              <w:b/>
              <w:sz w:val="24"/>
              <w:szCs w:val="24"/>
              <w:lang w:eastAsia="it-IT"/>
            </w:rPr>
            <w:t>Notizie, informazioni, aggiornamenti sul mondo della farmacia ogni giorno su</w:t>
          </w:r>
          <w:r w:rsidRPr="00D80A07">
            <w:rPr>
              <w:rFonts w:ascii="Times New Roman" w:eastAsia="Times New Roman" w:hAnsi="Times New Roman"/>
              <w:b/>
              <w:noProof/>
              <w:sz w:val="24"/>
              <w:szCs w:val="24"/>
              <w:lang w:eastAsia="it-IT"/>
            </w:rPr>
            <w:t xml:space="preserve">                                                                            la </w:t>
          </w:r>
          <w:hyperlink r:id="rId1" w:history="1">
            <w:r w:rsidRPr="00D80A07">
              <w:rPr>
                <w:rFonts w:ascii="Times New Roman" w:eastAsia="Times New Roman" w:hAnsi="Times New Roman"/>
                <w:b/>
                <w:noProof/>
                <w:color w:val="0000FF"/>
                <w:sz w:val="24"/>
                <w:szCs w:val="24"/>
                <w:u w:val="single"/>
                <w:lang w:eastAsia="it-IT"/>
              </w:rPr>
              <w:t>web TV di Federfarma</w:t>
            </w:r>
          </w:hyperlink>
        </w:p>
      </w:tc>
      <w:tc>
        <w:tcPr>
          <w:tcW w:w="1549" w:type="dxa"/>
          <w:shd w:val="clear" w:color="auto" w:fill="auto"/>
        </w:tcPr>
        <w:p w14:paraId="621D43E5" w14:textId="692EAE66" w:rsidR="00D80A07" w:rsidRPr="00D80A07" w:rsidRDefault="00A64644" w:rsidP="00D80A07">
          <w:pPr>
            <w:spacing w:after="0" w:line="240" w:lineRule="auto"/>
            <w:jc w:val="center"/>
            <w:rPr>
              <w:rFonts w:ascii="Times New Roman" w:eastAsia="Times New Roman" w:hAnsi="Times New Roman"/>
              <w:sz w:val="24"/>
              <w:szCs w:val="24"/>
              <w:lang w:eastAsia="it-IT"/>
            </w:rPr>
          </w:pPr>
          <w:r w:rsidRPr="00D80A07">
            <w:rPr>
              <w:rFonts w:ascii="Times New Roman" w:eastAsia="Times New Roman" w:hAnsi="Times New Roman"/>
              <w:noProof/>
              <w:sz w:val="24"/>
              <w:szCs w:val="24"/>
              <w:lang w:eastAsia="it-IT"/>
            </w:rPr>
            <w:drawing>
              <wp:inline distT="0" distB="0" distL="0" distR="0" wp14:anchorId="45A6E13E" wp14:editId="4DFC7559">
                <wp:extent cx="822960" cy="662940"/>
                <wp:effectExtent l="0" t="0" r="0" b="0"/>
                <wp:docPr id="5"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662940"/>
                        </a:xfrm>
                        <a:prstGeom prst="rect">
                          <a:avLst/>
                        </a:prstGeom>
                        <a:noFill/>
                        <a:ln>
                          <a:noFill/>
                        </a:ln>
                      </pic:spPr>
                    </pic:pic>
                  </a:graphicData>
                </a:graphic>
              </wp:inline>
            </w:drawing>
          </w:r>
        </w:p>
      </w:tc>
    </w:tr>
  </w:tbl>
  <w:p w14:paraId="1EE31D79" w14:textId="77777777" w:rsidR="00D80A07" w:rsidRPr="00D80A07" w:rsidRDefault="00D80A07" w:rsidP="00D80A07">
    <w:pPr>
      <w:widowControl w:val="0"/>
      <w:spacing w:after="0" w:line="240" w:lineRule="auto"/>
      <w:contextualSpacing/>
      <w:jc w:val="center"/>
      <w:rPr>
        <w:rFonts w:ascii="Arial Rounded MT Bold" w:eastAsia="Times New Roman" w:hAnsi="Arial Rounded MT Bold"/>
        <w:sz w:val="20"/>
        <w:szCs w:val="20"/>
        <w:u w:val="single" w:color="339966"/>
        <w:lang w:eastAsia="it-IT"/>
      </w:rPr>
    </w:pPr>
  </w:p>
  <w:p w14:paraId="09EE712B" w14:textId="77777777" w:rsidR="00D80A07" w:rsidRDefault="00D80A07" w:rsidP="00F2083B">
    <w:pPr>
      <w:widowControl w:val="0"/>
      <w:spacing w:after="0" w:line="240" w:lineRule="auto"/>
      <w:contextualSpacing/>
      <w:jc w:val="center"/>
      <w:rPr>
        <w:rFonts w:ascii="Arial Rounded MT Bold" w:eastAsia="Times New Roman" w:hAnsi="Arial Rounded MT Bold"/>
        <w:sz w:val="20"/>
        <w:szCs w:val="20"/>
        <w:u w:val="single" w:color="339966"/>
        <w:lang w:eastAsia="it-IT"/>
      </w:rPr>
    </w:pPr>
  </w:p>
  <w:p w14:paraId="1B7839AB" w14:textId="77777777" w:rsidR="00F2083B" w:rsidRPr="00033201" w:rsidRDefault="00F2083B" w:rsidP="00F2083B">
    <w:pPr>
      <w:widowControl w:val="0"/>
      <w:spacing w:after="0" w:line="240" w:lineRule="auto"/>
      <w:contextualSpacing/>
      <w:jc w:val="center"/>
      <w:rPr>
        <w:rFonts w:ascii="Arial Rounded MT Bold" w:eastAsia="Times New Roman" w:hAnsi="Arial Rounded MT Bold"/>
        <w:sz w:val="20"/>
        <w:szCs w:val="20"/>
        <w:u w:val="single" w:color="339966"/>
        <w:lang w:eastAsia="it-IT"/>
      </w:rPr>
    </w:pPr>
    <w:r w:rsidRPr="00033201">
      <w:rPr>
        <w:rFonts w:ascii="Arial Rounded MT Bold" w:eastAsia="Times New Roman" w:hAnsi="Arial Rounded MT Bold"/>
        <w:sz w:val="20"/>
        <w:szCs w:val="20"/>
        <w:u w:val="single" w:color="339966"/>
        <w:lang w:eastAsia="it-IT"/>
      </w:rPr>
      <w:t>Via Emanuele Filiberto, 190 - 00185 ROMA</w:t>
    </w:r>
  </w:p>
  <w:p w14:paraId="6E490DB1" w14:textId="77777777" w:rsidR="00F2083B" w:rsidRPr="00033201" w:rsidRDefault="00F2083B" w:rsidP="00F2083B">
    <w:pPr>
      <w:widowControl w:val="0"/>
      <w:spacing w:after="0" w:line="240" w:lineRule="auto"/>
      <w:contextualSpacing/>
      <w:jc w:val="center"/>
      <w:rPr>
        <w:rFonts w:ascii="Arial Rounded MT Bold" w:eastAsia="Times New Roman" w:hAnsi="Arial Rounded MT Bold"/>
        <w:sz w:val="20"/>
        <w:szCs w:val="20"/>
        <w:u w:val="single" w:color="339966"/>
        <w:lang w:eastAsia="it-IT"/>
      </w:rPr>
    </w:pPr>
    <w:r w:rsidRPr="00033201">
      <w:rPr>
        <w:rFonts w:ascii="Arial Rounded MT Bold" w:eastAsia="Times New Roman" w:hAnsi="Arial Rounded MT Bold"/>
        <w:sz w:val="20"/>
        <w:szCs w:val="20"/>
        <w:u w:val="single" w:color="339966"/>
        <w:lang w:eastAsia="it-IT"/>
      </w:rPr>
      <w:t>Tel. (06) 70380.1 - Telefax (06) 70476587 - e-mail:box@federfarma.it</w:t>
    </w:r>
  </w:p>
  <w:p w14:paraId="039F1E77" w14:textId="77777777" w:rsidR="00B332B1" w:rsidRPr="00F2083B" w:rsidRDefault="00F2083B" w:rsidP="00F2083B">
    <w:pPr>
      <w:widowControl w:val="0"/>
      <w:spacing w:after="0" w:line="240" w:lineRule="auto"/>
      <w:contextualSpacing/>
      <w:jc w:val="center"/>
      <w:rPr>
        <w:rFonts w:ascii="Arial Rounded MT Bold" w:eastAsia="Times New Roman" w:hAnsi="Arial Rounded MT Bold"/>
        <w:sz w:val="20"/>
        <w:szCs w:val="20"/>
        <w:u w:val="single" w:color="339966"/>
        <w:lang w:eastAsia="it-IT"/>
      </w:rPr>
    </w:pPr>
    <w:r>
      <w:rPr>
        <w:rFonts w:ascii="Arial Rounded MT Bold" w:eastAsia="Times New Roman" w:hAnsi="Arial Rounded MT Bold"/>
        <w:sz w:val="20"/>
        <w:szCs w:val="20"/>
        <w:u w:val="single" w:color="339966"/>
        <w:lang w:eastAsia="it-IT"/>
      </w:rPr>
      <w:t>Cod. Fisc. 01976520583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5E59" w14:textId="5FF03A85" w:rsidR="00BC2D90" w:rsidRPr="00BC2D90" w:rsidRDefault="00BC2D90" w:rsidP="00BC2D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3F66" w14:textId="77777777" w:rsidR="007C6463" w:rsidRDefault="007C6463" w:rsidP="00BD6E29">
      <w:pPr>
        <w:spacing w:after="0" w:line="240" w:lineRule="auto"/>
      </w:pPr>
      <w:r>
        <w:separator/>
      </w:r>
    </w:p>
  </w:footnote>
  <w:footnote w:type="continuationSeparator" w:id="0">
    <w:p w14:paraId="1D8EB6C4" w14:textId="77777777" w:rsidR="007C6463" w:rsidRDefault="007C6463" w:rsidP="00BD6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7BA8" w14:textId="4AC27395" w:rsidR="00015D10" w:rsidRPr="00BD6E29" w:rsidRDefault="00015D10" w:rsidP="00015D10">
    <w:pPr>
      <w:pStyle w:val="Intestazione"/>
      <w:tabs>
        <w:tab w:val="clear" w:pos="4819"/>
        <w:tab w:val="clear" w:pos="9638"/>
        <w:tab w:val="center" w:pos="1985"/>
        <w:tab w:val="center" w:pos="6663"/>
      </w:tabs>
      <w:spacing w:after="0"/>
      <w:jc w:val="both"/>
      <w:rPr>
        <w:rFonts w:ascii="Times New Roman" w:eastAsia="Times New Roman" w:hAnsi="Times New Roman"/>
        <w:sz w:val="20"/>
        <w:szCs w:val="20"/>
        <w:lang w:eastAsia="it-IT"/>
      </w:rPr>
    </w:pPr>
    <w:r>
      <w:rPr>
        <w:rFonts w:ascii="Courier New" w:eastAsia="Times New Roman" w:hAnsi="Courier New" w:cs="Courier New"/>
        <w:b/>
        <w:bCs/>
        <w:noProof/>
        <w:sz w:val="24"/>
        <w:szCs w:val="24"/>
        <w:lang w:eastAsia="it-IT"/>
      </w:rPr>
      <w:tab/>
    </w:r>
    <w:r w:rsidR="00A64644" w:rsidRPr="00ED424D">
      <w:rPr>
        <w:rFonts w:ascii="Courier New" w:eastAsia="Times New Roman" w:hAnsi="Courier New" w:cs="Courier New"/>
        <w:b/>
        <w:bCs/>
        <w:noProof/>
        <w:sz w:val="24"/>
        <w:szCs w:val="24"/>
        <w:lang w:eastAsia="it-IT"/>
      </w:rPr>
      <w:drawing>
        <wp:inline distT="0" distB="0" distL="0" distR="0" wp14:anchorId="5C41CF35" wp14:editId="2558625E">
          <wp:extent cx="449580" cy="4495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r>
      <w:rPr>
        <w:rFonts w:ascii="Courier New" w:eastAsia="Times New Roman" w:hAnsi="Courier New" w:cs="Courier New"/>
        <w:b/>
        <w:bCs/>
        <w:sz w:val="24"/>
        <w:szCs w:val="24"/>
        <w:lang w:eastAsia="it-IT"/>
      </w:rPr>
      <w:tab/>
    </w:r>
    <w:r w:rsidR="00A64644" w:rsidRPr="00BD6E29">
      <w:rPr>
        <w:rFonts w:ascii="Courier New" w:eastAsia="Times New Roman" w:hAnsi="Courier New" w:cs="Courier New"/>
        <w:b/>
        <w:bCs/>
        <w:noProof/>
        <w:sz w:val="20"/>
        <w:szCs w:val="20"/>
        <w:lang w:eastAsia="it-IT"/>
      </w:rPr>
      <w:drawing>
        <wp:inline distT="0" distB="0" distL="0" distR="0" wp14:anchorId="63B7098E" wp14:editId="4C939501">
          <wp:extent cx="449580" cy="4495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p>
  <w:p w14:paraId="4B9989B3" w14:textId="77777777" w:rsidR="00015D10" w:rsidRPr="003D179E" w:rsidRDefault="00015D10" w:rsidP="00015D10">
    <w:pPr>
      <w:tabs>
        <w:tab w:val="center" w:pos="1985"/>
        <w:tab w:val="center" w:pos="6663"/>
      </w:tabs>
      <w:autoSpaceDE w:val="0"/>
      <w:autoSpaceDN w:val="0"/>
      <w:adjustRightInd w:val="0"/>
      <w:spacing w:after="0" w:line="240" w:lineRule="auto"/>
      <w:jc w:val="both"/>
      <w:rPr>
        <w:rFonts w:ascii="Arial" w:eastAsia="Times New Roman" w:hAnsi="Arial" w:cs="Arial"/>
        <w:b/>
        <w:bCs/>
        <w:sz w:val="32"/>
        <w:szCs w:val="32"/>
        <w:lang w:eastAsia="it-IT"/>
      </w:rPr>
    </w:pPr>
    <w:r>
      <w:rPr>
        <w:rFonts w:ascii="Arial Rounded MT Bold" w:eastAsia="Times New Roman" w:hAnsi="Arial Rounded MT Bold"/>
        <w:sz w:val="32"/>
        <w:szCs w:val="32"/>
        <w:lang w:eastAsia="it-IT"/>
      </w:rPr>
      <w:tab/>
    </w:r>
    <w:r w:rsidRPr="00BD6E29">
      <w:rPr>
        <w:rFonts w:ascii="Arial Rounded MT Bold" w:eastAsia="Times New Roman" w:hAnsi="Arial Rounded MT Bold"/>
        <w:sz w:val="32"/>
        <w:szCs w:val="32"/>
        <w:lang w:eastAsia="it-IT"/>
      </w:rPr>
      <w:t>federfarma</w:t>
    </w:r>
    <w:r>
      <w:rPr>
        <w:rFonts w:ascii="Arial" w:eastAsia="Times New Roman" w:hAnsi="Arial" w:cs="Arial"/>
        <w:b/>
        <w:bCs/>
        <w:sz w:val="32"/>
        <w:szCs w:val="32"/>
        <w:lang w:eastAsia="it-IT"/>
      </w:rPr>
      <w:tab/>
    </w:r>
    <w:r w:rsidRPr="003D179E">
      <w:rPr>
        <w:rFonts w:ascii="Arial" w:eastAsia="Times New Roman" w:hAnsi="Arial" w:cs="Arial"/>
        <w:b/>
        <w:bCs/>
        <w:sz w:val="32"/>
        <w:szCs w:val="32"/>
        <w:lang w:eastAsia="it-IT"/>
      </w:rPr>
      <w:t>federfarma - sunifar</w:t>
    </w:r>
  </w:p>
  <w:p w14:paraId="5C4479EB" w14:textId="77777777" w:rsidR="00015D10" w:rsidRPr="003D179E" w:rsidRDefault="00015D10" w:rsidP="00015D10">
    <w:pPr>
      <w:tabs>
        <w:tab w:val="center" w:pos="1985"/>
        <w:tab w:val="center" w:pos="6663"/>
      </w:tabs>
      <w:autoSpaceDE w:val="0"/>
      <w:autoSpaceDN w:val="0"/>
      <w:adjustRightInd w:val="0"/>
      <w:spacing w:after="0" w:line="240" w:lineRule="auto"/>
      <w:jc w:val="both"/>
      <w:rPr>
        <w:rFonts w:ascii="Arial" w:eastAsia="Times New Roman" w:hAnsi="Arial" w:cs="Arial"/>
        <w:u w:color="008000"/>
        <w:lang w:eastAsia="it-IT"/>
      </w:rPr>
    </w:pPr>
    <w:r w:rsidRPr="00F2083B">
      <w:rPr>
        <w:rFonts w:ascii="Arial Rounded MT Bold" w:eastAsia="Times New Roman" w:hAnsi="Arial Rounded MT Bold"/>
        <w:u w:color="339966"/>
        <w:lang w:eastAsia="it-IT"/>
      </w:rPr>
      <w:tab/>
    </w:r>
    <w:r w:rsidRPr="00BD6E29">
      <w:rPr>
        <w:rFonts w:ascii="Arial Rounded MT Bold" w:eastAsia="Times New Roman" w:hAnsi="Arial Rounded MT Bold"/>
        <w:u w:val="single" w:color="339966"/>
        <w:lang w:eastAsia="it-IT"/>
      </w:rPr>
      <w:t>federazione nazionale unitaria</w:t>
    </w:r>
    <w:r>
      <w:rPr>
        <w:rFonts w:ascii="Arial" w:eastAsia="Times New Roman" w:hAnsi="Arial" w:cs="Arial"/>
        <w:sz w:val="24"/>
        <w:szCs w:val="24"/>
        <w:lang w:eastAsia="it-IT"/>
      </w:rPr>
      <w:tab/>
    </w:r>
    <w:r w:rsidRPr="003D179E">
      <w:rPr>
        <w:rFonts w:ascii="Arial" w:eastAsia="Times New Roman" w:hAnsi="Arial" w:cs="Arial"/>
        <w:u w:val="single" w:color="008000"/>
        <w:lang w:eastAsia="it-IT"/>
      </w:rPr>
      <w:t>sindacato unitario</w:t>
    </w:r>
  </w:p>
  <w:p w14:paraId="4A062574" w14:textId="77777777" w:rsidR="00015D10" w:rsidRPr="003D179E" w:rsidRDefault="00015D10" w:rsidP="00015D10">
    <w:pPr>
      <w:tabs>
        <w:tab w:val="center" w:pos="1985"/>
        <w:tab w:val="center" w:pos="6663"/>
      </w:tabs>
      <w:spacing w:after="0" w:line="240" w:lineRule="auto"/>
      <w:jc w:val="both"/>
      <w:rPr>
        <w:rFonts w:ascii="Arial Rounded MT Bold" w:eastAsia="Times New Roman" w:hAnsi="Arial Rounded MT Bold"/>
        <w:lang w:eastAsia="it-IT"/>
      </w:rPr>
    </w:pPr>
    <w:r w:rsidRPr="003D179E">
      <w:rPr>
        <w:rFonts w:ascii="Arial Rounded MT Bold" w:eastAsia="Times New Roman" w:hAnsi="Arial Rounded MT Bold"/>
        <w:lang w:eastAsia="it-IT"/>
      </w:rPr>
      <w:tab/>
      <w:t>dei titolari di farmacia italiani</w:t>
    </w:r>
    <w:r w:rsidRPr="003D179E">
      <w:rPr>
        <w:rFonts w:ascii="Arial" w:eastAsia="Times New Roman" w:hAnsi="Arial" w:cs="Arial"/>
        <w:lang w:eastAsia="it-IT"/>
      </w:rPr>
      <w:tab/>
      <w:t>farmacisti rurali</w:t>
    </w:r>
  </w:p>
  <w:p w14:paraId="68D7C15C" w14:textId="77777777" w:rsidR="00A07A16" w:rsidRPr="00BD6E29" w:rsidRDefault="00A07A16" w:rsidP="00A07A16">
    <w:pPr>
      <w:tabs>
        <w:tab w:val="center" w:pos="3261"/>
        <w:tab w:val="right" w:pos="9638"/>
      </w:tabs>
      <w:spacing w:after="0" w:line="240" w:lineRule="auto"/>
      <w:rPr>
        <w:rFonts w:ascii="Arial Rounded MT Bold" w:eastAsia="Times New Roman" w:hAnsi="Arial Rounded MT Bold"/>
        <w:sz w:val="24"/>
        <w:szCs w:val="24"/>
        <w:lang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7F11" w14:textId="1225DFB8" w:rsidR="003B2CFE" w:rsidRPr="00BD6E29" w:rsidRDefault="00F2083B" w:rsidP="00F2083B">
    <w:pPr>
      <w:pStyle w:val="Intestazione"/>
      <w:tabs>
        <w:tab w:val="clear" w:pos="4819"/>
        <w:tab w:val="clear" w:pos="9638"/>
        <w:tab w:val="center" w:pos="1985"/>
        <w:tab w:val="center" w:pos="6663"/>
      </w:tabs>
      <w:spacing w:after="0"/>
      <w:jc w:val="both"/>
      <w:rPr>
        <w:rFonts w:ascii="Times New Roman" w:eastAsia="Times New Roman" w:hAnsi="Times New Roman"/>
        <w:sz w:val="20"/>
        <w:szCs w:val="20"/>
        <w:lang w:eastAsia="it-IT"/>
      </w:rPr>
    </w:pPr>
    <w:r>
      <w:rPr>
        <w:rFonts w:ascii="Courier New" w:eastAsia="Times New Roman" w:hAnsi="Courier New" w:cs="Courier New"/>
        <w:b/>
        <w:bCs/>
        <w:sz w:val="24"/>
        <w:szCs w:val="24"/>
        <w:lang w:eastAsia="it-IT"/>
      </w:rPr>
      <w:tab/>
    </w:r>
    <w:r w:rsidR="00A64644" w:rsidRPr="00ED424D">
      <w:rPr>
        <w:rFonts w:ascii="Courier New" w:eastAsia="Times New Roman" w:hAnsi="Courier New" w:cs="Courier New"/>
        <w:b/>
        <w:bCs/>
        <w:noProof/>
        <w:sz w:val="24"/>
        <w:szCs w:val="24"/>
        <w:lang w:eastAsia="it-IT"/>
      </w:rPr>
      <w:drawing>
        <wp:inline distT="0" distB="0" distL="0" distR="0" wp14:anchorId="7FF67C9A" wp14:editId="2D4383D9">
          <wp:extent cx="449580" cy="44958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r w:rsidR="003B2CFE">
      <w:rPr>
        <w:rFonts w:ascii="Courier New" w:eastAsia="Times New Roman" w:hAnsi="Courier New" w:cs="Courier New"/>
        <w:b/>
        <w:bCs/>
        <w:sz w:val="24"/>
        <w:szCs w:val="24"/>
        <w:lang w:eastAsia="it-IT"/>
      </w:rPr>
      <w:tab/>
    </w:r>
    <w:r w:rsidR="00A64644" w:rsidRPr="00BD6E29">
      <w:rPr>
        <w:rFonts w:ascii="Courier New" w:eastAsia="Times New Roman" w:hAnsi="Courier New" w:cs="Courier New"/>
        <w:b/>
        <w:bCs/>
        <w:noProof/>
        <w:sz w:val="20"/>
        <w:szCs w:val="20"/>
        <w:lang w:eastAsia="it-IT"/>
      </w:rPr>
      <w:drawing>
        <wp:inline distT="0" distB="0" distL="0" distR="0" wp14:anchorId="2E170EFE" wp14:editId="2EFC870B">
          <wp:extent cx="449580" cy="44958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p>
  <w:p w14:paraId="319B8A84" w14:textId="77777777" w:rsidR="003B2CFE" w:rsidRPr="003D179E" w:rsidRDefault="00F2083B" w:rsidP="00F2083B">
    <w:pPr>
      <w:tabs>
        <w:tab w:val="center" w:pos="1985"/>
        <w:tab w:val="center" w:pos="6663"/>
      </w:tabs>
      <w:autoSpaceDE w:val="0"/>
      <w:autoSpaceDN w:val="0"/>
      <w:adjustRightInd w:val="0"/>
      <w:spacing w:after="0" w:line="240" w:lineRule="auto"/>
      <w:jc w:val="both"/>
      <w:rPr>
        <w:rFonts w:ascii="Arial" w:eastAsia="Times New Roman" w:hAnsi="Arial" w:cs="Arial"/>
        <w:b/>
        <w:bCs/>
        <w:sz w:val="32"/>
        <w:szCs w:val="32"/>
        <w:lang w:eastAsia="it-IT"/>
      </w:rPr>
    </w:pPr>
    <w:r>
      <w:rPr>
        <w:rFonts w:ascii="Arial Rounded MT Bold" w:eastAsia="Times New Roman" w:hAnsi="Arial Rounded MT Bold"/>
        <w:sz w:val="32"/>
        <w:szCs w:val="32"/>
        <w:lang w:eastAsia="it-IT"/>
      </w:rPr>
      <w:tab/>
    </w:r>
    <w:r w:rsidR="003B2CFE" w:rsidRPr="00BD6E29">
      <w:rPr>
        <w:rFonts w:ascii="Arial Rounded MT Bold" w:eastAsia="Times New Roman" w:hAnsi="Arial Rounded MT Bold"/>
        <w:sz w:val="32"/>
        <w:szCs w:val="32"/>
        <w:lang w:eastAsia="it-IT"/>
      </w:rPr>
      <w:t>federfarma</w:t>
    </w:r>
    <w:r w:rsidR="003B2CFE">
      <w:rPr>
        <w:rFonts w:ascii="Arial" w:eastAsia="Times New Roman" w:hAnsi="Arial" w:cs="Arial"/>
        <w:b/>
        <w:bCs/>
        <w:sz w:val="32"/>
        <w:szCs w:val="32"/>
        <w:lang w:eastAsia="it-IT"/>
      </w:rPr>
      <w:tab/>
    </w:r>
    <w:r w:rsidR="003B2CFE" w:rsidRPr="003D179E">
      <w:rPr>
        <w:rFonts w:ascii="Arial" w:eastAsia="Times New Roman" w:hAnsi="Arial" w:cs="Arial"/>
        <w:b/>
        <w:bCs/>
        <w:sz w:val="32"/>
        <w:szCs w:val="32"/>
        <w:lang w:eastAsia="it-IT"/>
      </w:rPr>
      <w:t>federfarma - sunifar</w:t>
    </w:r>
  </w:p>
  <w:p w14:paraId="371DAD8A" w14:textId="77777777" w:rsidR="003B2CFE" w:rsidRPr="003D179E" w:rsidRDefault="00F2083B" w:rsidP="00F2083B">
    <w:pPr>
      <w:tabs>
        <w:tab w:val="center" w:pos="1985"/>
        <w:tab w:val="center" w:pos="6663"/>
      </w:tabs>
      <w:autoSpaceDE w:val="0"/>
      <w:autoSpaceDN w:val="0"/>
      <w:adjustRightInd w:val="0"/>
      <w:spacing w:after="0" w:line="240" w:lineRule="auto"/>
      <w:jc w:val="both"/>
      <w:rPr>
        <w:rFonts w:ascii="Arial" w:eastAsia="Times New Roman" w:hAnsi="Arial" w:cs="Arial"/>
        <w:u w:color="008000"/>
        <w:lang w:eastAsia="it-IT"/>
      </w:rPr>
    </w:pPr>
    <w:r w:rsidRPr="00F2083B">
      <w:rPr>
        <w:rFonts w:ascii="Arial Rounded MT Bold" w:eastAsia="Times New Roman" w:hAnsi="Arial Rounded MT Bold"/>
        <w:u w:color="339966"/>
        <w:lang w:eastAsia="it-IT"/>
      </w:rPr>
      <w:tab/>
    </w:r>
    <w:r w:rsidR="003B2CFE" w:rsidRPr="00BD6E29">
      <w:rPr>
        <w:rFonts w:ascii="Arial Rounded MT Bold" w:eastAsia="Times New Roman" w:hAnsi="Arial Rounded MT Bold"/>
        <w:u w:val="single" w:color="339966"/>
        <w:lang w:eastAsia="it-IT"/>
      </w:rPr>
      <w:t>federazione nazionale unitaria</w:t>
    </w:r>
    <w:r>
      <w:rPr>
        <w:rFonts w:ascii="Arial" w:eastAsia="Times New Roman" w:hAnsi="Arial" w:cs="Arial"/>
        <w:sz w:val="24"/>
        <w:szCs w:val="24"/>
        <w:lang w:eastAsia="it-IT"/>
      </w:rPr>
      <w:tab/>
    </w:r>
    <w:r w:rsidR="003B2CFE" w:rsidRPr="003D179E">
      <w:rPr>
        <w:rFonts w:ascii="Arial" w:eastAsia="Times New Roman" w:hAnsi="Arial" w:cs="Arial"/>
        <w:u w:val="single" w:color="008000"/>
        <w:lang w:eastAsia="it-IT"/>
      </w:rPr>
      <w:t>sindacato unitario</w:t>
    </w:r>
  </w:p>
  <w:p w14:paraId="08975AD5" w14:textId="77777777" w:rsidR="003B2CFE" w:rsidRPr="003D179E" w:rsidRDefault="00F2083B" w:rsidP="00F2083B">
    <w:pPr>
      <w:tabs>
        <w:tab w:val="center" w:pos="1985"/>
        <w:tab w:val="center" w:pos="6663"/>
      </w:tabs>
      <w:spacing w:after="0" w:line="240" w:lineRule="auto"/>
      <w:jc w:val="both"/>
      <w:rPr>
        <w:rFonts w:ascii="Arial Rounded MT Bold" w:eastAsia="Times New Roman" w:hAnsi="Arial Rounded MT Bold"/>
        <w:lang w:eastAsia="it-IT"/>
      </w:rPr>
    </w:pPr>
    <w:r w:rsidRPr="003D179E">
      <w:rPr>
        <w:rFonts w:ascii="Arial Rounded MT Bold" w:eastAsia="Times New Roman" w:hAnsi="Arial Rounded MT Bold"/>
        <w:lang w:eastAsia="it-IT"/>
      </w:rPr>
      <w:tab/>
    </w:r>
    <w:r w:rsidR="003B2CFE" w:rsidRPr="003D179E">
      <w:rPr>
        <w:rFonts w:ascii="Arial Rounded MT Bold" w:eastAsia="Times New Roman" w:hAnsi="Arial Rounded MT Bold"/>
        <w:lang w:eastAsia="it-IT"/>
      </w:rPr>
      <w:t>dei titolari di farmacia italiani</w:t>
    </w:r>
    <w:r w:rsidRPr="003D179E">
      <w:rPr>
        <w:rFonts w:ascii="Arial" w:eastAsia="Times New Roman" w:hAnsi="Arial" w:cs="Arial"/>
        <w:lang w:eastAsia="it-IT"/>
      </w:rPr>
      <w:tab/>
    </w:r>
    <w:r w:rsidR="003B2CFE" w:rsidRPr="003D179E">
      <w:rPr>
        <w:rFonts w:ascii="Arial" w:eastAsia="Times New Roman" w:hAnsi="Arial" w:cs="Arial"/>
        <w:lang w:eastAsia="it-IT"/>
      </w:rPr>
      <w:t>farmacisti rurali</w:t>
    </w:r>
  </w:p>
  <w:p w14:paraId="31844CBC" w14:textId="77777777" w:rsidR="003B2CFE" w:rsidRDefault="003B2CFE" w:rsidP="00F2083B">
    <w:pPr>
      <w:pStyle w:val="Intestazione"/>
      <w:tabs>
        <w:tab w:val="center" w:pos="1985"/>
        <w:tab w:val="center" w:pos="6663"/>
      </w:tabs>
      <w:spacing w:after="0"/>
      <w:jc w:val="both"/>
      <w:rPr>
        <w:rFonts w:ascii="Courier New" w:eastAsia="Times New Roman" w:hAnsi="Courier New" w:cs="Courier New"/>
        <w:b/>
        <w:bCs/>
        <w:sz w:val="20"/>
        <w:szCs w:val="20"/>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0CAA"/>
    <w:multiLevelType w:val="hybridMultilevel"/>
    <w:tmpl w:val="9F228400"/>
    <w:lvl w:ilvl="0" w:tplc="11F67882">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 w15:restartNumberingAfterBreak="0">
    <w:nsid w:val="1B7058D9"/>
    <w:multiLevelType w:val="hybridMultilevel"/>
    <w:tmpl w:val="9F22840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 w15:restartNumberingAfterBreak="0">
    <w:nsid w:val="21544384"/>
    <w:multiLevelType w:val="hybridMultilevel"/>
    <w:tmpl w:val="B84A89C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15:restartNumberingAfterBreak="0">
    <w:nsid w:val="27DA00B3"/>
    <w:multiLevelType w:val="hybridMultilevel"/>
    <w:tmpl w:val="0DE42030"/>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 w15:restartNumberingAfterBreak="0">
    <w:nsid w:val="2AD5563A"/>
    <w:multiLevelType w:val="hybridMultilevel"/>
    <w:tmpl w:val="31840434"/>
    <w:lvl w:ilvl="0" w:tplc="50E273E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5F78E3"/>
    <w:multiLevelType w:val="hybridMultilevel"/>
    <w:tmpl w:val="7F6AA318"/>
    <w:lvl w:ilvl="0" w:tplc="25F201C0">
      <w:numFmt w:val="bullet"/>
      <w:lvlText w:val="-"/>
      <w:lvlJc w:val="left"/>
      <w:pPr>
        <w:ind w:left="705" w:hanging="705"/>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EF8187B"/>
    <w:multiLevelType w:val="hybridMultilevel"/>
    <w:tmpl w:val="1442AA3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40E31056"/>
    <w:multiLevelType w:val="hybridMultilevel"/>
    <w:tmpl w:val="3622032E"/>
    <w:lvl w:ilvl="0" w:tplc="BA8875D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15:restartNumberingAfterBreak="0">
    <w:nsid w:val="40E839D4"/>
    <w:multiLevelType w:val="hybridMultilevel"/>
    <w:tmpl w:val="60CC00CC"/>
    <w:lvl w:ilvl="0" w:tplc="2D626E48">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9" w15:restartNumberingAfterBreak="0">
    <w:nsid w:val="470A0160"/>
    <w:multiLevelType w:val="hybridMultilevel"/>
    <w:tmpl w:val="C3A64B2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15:restartNumberingAfterBreak="0">
    <w:nsid w:val="473577EE"/>
    <w:multiLevelType w:val="hybridMultilevel"/>
    <w:tmpl w:val="7E2E39C2"/>
    <w:lvl w:ilvl="0" w:tplc="0410000B">
      <w:start w:val="1"/>
      <w:numFmt w:val="bullet"/>
      <w:lvlText w:val=""/>
      <w:lvlJc w:val="left"/>
      <w:pPr>
        <w:ind w:left="1571" w:hanging="360"/>
      </w:pPr>
      <w:rPr>
        <w:rFonts w:ascii="Wingdings" w:hAnsi="Wingding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1" w15:restartNumberingAfterBreak="0">
    <w:nsid w:val="48C31681"/>
    <w:multiLevelType w:val="hybridMultilevel"/>
    <w:tmpl w:val="13CE1A94"/>
    <w:lvl w:ilvl="0" w:tplc="EB8271F0">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B90CC7"/>
    <w:multiLevelType w:val="hybridMultilevel"/>
    <w:tmpl w:val="202CBC24"/>
    <w:lvl w:ilvl="0" w:tplc="17CA1D9A">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3" w15:restartNumberingAfterBreak="0">
    <w:nsid w:val="54C31095"/>
    <w:multiLevelType w:val="hybridMultilevel"/>
    <w:tmpl w:val="F9003470"/>
    <w:lvl w:ilvl="0" w:tplc="73BC69F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15:restartNumberingAfterBreak="0">
    <w:nsid w:val="58E8159E"/>
    <w:multiLevelType w:val="hybridMultilevel"/>
    <w:tmpl w:val="45D8BCBA"/>
    <w:lvl w:ilvl="0" w:tplc="3120FC3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71517E66"/>
    <w:multiLevelType w:val="hybridMultilevel"/>
    <w:tmpl w:val="A2307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E07BFE"/>
    <w:multiLevelType w:val="hybridMultilevel"/>
    <w:tmpl w:val="0900C206"/>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16cid:durableId="677971399">
    <w:abstractNumId w:val="14"/>
  </w:num>
  <w:num w:numId="2" w16cid:durableId="1130511786">
    <w:abstractNumId w:val="13"/>
  </w:num>
  <w:num w:numId="3" w16cid:durableId="1965891042">
    <w:abstractNumId w:val="7"/>
  </w:num>
  <w:num w:numId="4" w16cid:durableId="482740934">
    <w:abstractNumId w:val="12"/>
  </w:num>
  <w:num w:numId="5" w16cid:durableId="182865528">
    <w:abstractNumId w:val="2"/>
  </w:num>
  <w:num w:numId="6" w16cid:durableId="564532886">
    <w:abstractNumId w:val="6"/>
  </w:num>
  <w:num w:numId="7" w16cid:durableId="792675793">
    <w:abstractNumId w:val="9"/>
  </w:num>
  <w:num w:numId="8" w16cid:durableId="837892140">
    <w:abstractNumId w:val="3"/>
  </w:num>
  <w:num w:numId="9" w16cid:durableId="1100179373">
    <w:abstractNumId w:val="10"/>
  </w:num>
  <w:num w:numId="10" w16cid:durableId="556665213">
    <w:abstractNumId w:val="16"/>
  </w:num>
  <w:num w:numId="11" w16cid:durableId="1070614698">
    <w:abstractNumId w:val="15"/>
  </w:num>
  <w:num w:numId="12" w16cid:durableId="1891110021">
    <w:abstractNumId w:val="5"/>
  </w:num>
  <w:num w:numId="13" w16cid:durableId="302849643">
    <w:abstractNumId w:val="8"/>
  </w:num>
  <w:num w:numId="14" w16cid:durableId="1397051600">
    <w:abstractNumId w:val="0"/>
  </w:num>
  <w:num w:numId="15" w16cid:durableId="1381125494">
    <w:abstractNumId w:val="1"/>
  </w:num>
  <w:num w:numId="16" w16cid:durableId="1156803880">
    <w:abstractNumId w:val="11"/>
  </w:num>
  <w:num w:numId="17" w16cid:durableId="1814828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29"/>
    <w:rsid w:val="000106A1"/>
    <w:rsid w:val="000142D8"/>
    <w:rsid w:val="00015D10"/>
    <w:rsid w:val="0001675D"/>
    <w:rsid w:val="0002741E"/>
    <w:rsid w:val="00035D39"/>
    <w:rsid w:val="00037616"/>
    <w:rsid w:val="00040905"/>
    <w:rsid w:val="00051979"/>
    <w:rsid w:val="000704BF"/>
    <w:rsid w:val="00073A66"/>
    <w:rsid w:val="00082AAF"/>
    <w:rsid w:val="00097965"/>
    <w:rsid w:val="000B052A"/>
    <w:rsid w:val="000C6A8B"/>
    <w:rsid w:val="000D7B7B"/>
    <w:rsid w:val="000F2CD8"/>
    <w:rsid w:val="000F7592"/>
    <w:rsid w:val="00120860"/>
    <w:rsid w:val="00132909"/>
    <w:rsid w:val="0014623E"/>
    <w:rsid w:val="001A3B3E"/>
    <w:rsid w:val="001D0B7C"/>
    <w:rsid w:val="001E2DD1"/>
    <w:rsid w:val="001E451A"/>
    <w:rsid w:val="001F61B7"/>
    <w:rsid w:val="002079DE"/>
    <w:rsid w:val="00210335"/>
    <w:rsid w:val="002445DC"/>
    <w:rsid w:val="00256719"/>
    <w:rsid w:val="00270DBE"/>
    <w:rsid w:val="00284049"/>
    <w:rsid w:val="00286F77"/>
    <w:rsid w:val="002B3417"/>
    <w:rsid w:val="002E737F"/>
    <w:rsid w:val="0031338A"/>
    <w:rsid w:val="00331CD4"/>
    <w:rsid w:val="00337764"/>
    <w:rsid w:val="00361F3E"/>
    <w:rsid w:val="0039654E"/>
    <w:rsid w:val="003A370D"/>
    <w:rsid w:val="003A41C4"/>
    <w:rsid w:val="003B2CFE"/>
    <w:rsid w:val="003B5039"/>
    <w:rsid w:val="003D0EB9"/>
    <w:rsid w:val="003D179E"/>
    <w:rsid w:val="003D27E3"/>
    <w:rsid w:val="003E03AF"/>
    <w:rsid w:val="003F2FA7"/>
    <w:rsid w:val="00402C97"/>
    <w:rsid w:val="00407348"/>
    <w:rsid w:val="00417522"/>
    <w:rsid w:val="00417826"/>
    <w:rsid w:val="00427FE0"/>
    <w:rsid w:val="00440086"/>
    <w:rsid w:val="00456A0D"/>
    <w:rsid w:val="00461A35"/>
    <w:rsid w:val="004724F0"/>
    <w:rsid w:val="00480D0E"/>
    <w:rsid w:val="004838CC"/>
    <w:rsid w:val="00497EBF"/>
    <w:rsid w:val="004B549B"/>
    <w:rsid w:val="004C20A5"/>
    <w:rsid w:val="004D2FE2"/>
    <w:rsid w:val="004D6D0A"/>
    <w:rsid w:val="004E71AC"/>
    <w:rsid w:val="004F2A8D"/>
    <w:rsid w:val="0050542C"/>
    <w:rsid w:val="00505E90"/>
    <w:rsid w:val="00532FAE"/>
    <w:rsid w:val="00533632"/>
    <w:rsid w:val="00547888"/>
    <w:rsid w:val="005509C7"/>
    <w:rsid w:val="00551A67"/>
    <w:rsid w:val="00560C8F"/>
    <w:rsid w:val="00562A8E"/>
    <w:rsid w:val="005630D0"/>
    <w:rsid w:val="00575D63"/>
    <w:rsid w:val="005775AF"/>
    <w:rsid w:val="00584E44"/>
    <w:rsid w:val="005867A9"/>
    <w:rsid w:val="005D6F2E"/>
    <w:rsid w:val="005D7C6D"/>
    <w:rsid w:val="005E1EBD"/>
    <w:rsid w:val="005F018A"/>
    <w:rsid w:val="005F7D11"/>
    <w:rsid w:val="0061571B"/>
    <w:rsid w:val="00616BF3"/>
    <w:rsid w:val="006173E1"/>
    <w:rsid w:val="006215F3"/>
    <w:rsid w:val="006276B0"/>
    <w:rsid w:val="00636E16"/>
    <w:rsid w:val="00642AA8"/>
    <w:rsid w:val="00667CF8"/>
    <w:rsid w:val="0067094D"/>
    <w:rsid w:val="00681F8D"/>
    <w:rsid w:val="00693ADD"/>
    <w:rsid w:val="006A1C98"/>
    <w:rsid w:val="006A401E"/>
    <w:rsid w:val="006B4E0F"/>
    <w:rsid w:val="006D553B"/>
    <w:rsid w:val="006E0DA5"/>
    <w:rsid w:val="00713A5B"/>
    <w:rsid w:val="007159F3"/>
    <w:rsid w:val="00722EFA"/>
    <w:rsid w:val="00734A34"/>
    <w:rsid w:val="00742D01"/>
    <w:rsid w:val="00744423"/>
    <w:rsid w:val="00745319"/>
    <w:rsid w:val="007614DC"/>
    <w:rsid w:val="00764C7E"/>
    <w:rsid w:val="00773C02"/>
    <w:rsid w:val="00775BCD"/>
    <w:rsid w:val="00784E07"/>
    <w:rsid w:val="007878D9"/>
    <w:rsid w:val="007C40F1"/>
    <w:rsid w:val="007C6463"/>
    <w:rsid w:val="007C7BFA"/>
    <w:rsid w:val="007D242D"/>
    <w:rsid w:val="007E15F0"/>
    <w:rsid w:val="007E60CC"/>
    <w:rsid w:val="007E74D2"/>
    <w:rsid w:val="00804E5B"/>
    <w:rsid w:val="0080645D"/>
    <w:rsid w:val="008170AB"/>
    <w:rsid w:val="008247F4"/>
    <w:rsid w:val="00826664"/>
    <w:rsid w:val="008636B3"/>
    <w:rsid w:val="00864EB0"/>
    <w:rsid w:val="008711E1"/>
    <w:rsid w:val="00886842"/>
    <w:rsid w:val="00890F82"/>
    <w:rsid w:val="00895867"/>
    <w:rsid w:val="008A7728"/>
    <w:rsid w:val="008B3A97"/>
    <w:rsid w:val="008B5664"/>
    <w:rsid w:val="008B7E9B"/>
    <w:rsid w:val="008C3A5A"/>
    <w:rsid w:val="008D171D"/>
    <w:rsid w:val="008F6F7A"/>
    <w:rsid w:val="0090223F"/>
    <w:rsid w:val="00907F07"/>
    <w:rsid w:val="00911113"/>
    <w:rsid w:val="00925196"/>
    <w:rsid w:val="009578EA"/>
    <w:rsid w:val="009607E2"/>
    <w:rsid w:val="00960B23"/>
    <w:rsid w:val="00961A6F"/>
    <w:rsid w:val="0096227E"/>
    <w:rsid w:val="00970E02"/>
    <w:rsid w:val="00977F53"/>
    <w:rsid w:val="00987F54"/>
    <w:rsid w:val="00990328"/>
    <w:rsid w:val="00990E70"/>
    <w:rsid w:val="009B3838"/>
    <w:rsid w:val="009C42D9"/>
    <w:rsid w:val="009C7927"/>
    <w:rsid w:val="009D1483"/>
    <w:rsid w:val="009D1D17"/>
    <w:rsid w:val="009E321C"/>
    <w:rsid w:val="009E4E49"/>
    <w:rsid w:val="00A07525"/>
    <w:rsid w:val="00A07A16"/>
    <w:rsid w:val="00A212B6"/>
    <w:rsid w:val="00A32EA0"/>
    <w:rsid w:val="00A4763D"/>
    <w:rsid w:val="00A54EB6"/>
    <w:rsid w:val="00A619FF"/>
    <w:rsid w:val="00A64644"/>
    <w:rsid w:val="00A7029C"/>
    <w:rsid w:val="00A73384"/>
    <w:rsid w:val="00A87426"/>
    <w:rsid w:val="00A9583A"/>
    <w:rsid w:val="00A97973"/>
    <w:rsid w:val="00AA1CD6"/>
    <w:rsid w:val="00AB6408"/>
    <w:rsid w:val="00AC3694"/>
    <w:rsid w:val="00AD0DDF"/>
    <w:rsid w:val="00AD1A6F"/>
    <w:rsid w:val="00AD32F7"/>
    <w:rsid w:val="00AE3CE7"/>
    <w:rsid w:val="00AE4C71"/>
    <w:rsid w:val="00AF7790"/>
    <w:rsid w:val="00B03595"/>
    <w:rsid w:val="00B13FB6"/>
    <w:rsid w:val="00B16DEE"/>
    <w:rsid w:val="00B16F72"/>
    <w:rsid w:val="00B332B1"/>
    <w:rsid w:val="00B35126"/>
    <w:rsid w:val="00B429AE"/>
    <w:rsid w:val="00B45881"/>
    <w:rsid w:val="00B521D0"/>
    <w:rsid w:val="00B53963"/>
    <w:rsid w:val="00B60144"/>
    <w:rsid w:val="00B671F4"/>
    <w:rsid w:val="00B67961"/>
    <w:rsid w:val="00B76287"/>
    <w:rsid w:val="00B7777A"/>
    <w:rsid w:val="00B95CEE"/>
    <w:rsid w:val="00BB58D8"/>
    <w:rsid w:val="00BC2D90"/>
    <w:rsid w:val="00BD0780"/>
    <w:rsid w:val="00BD6E29"/>
    <w:rsid w:val="00BE6684"/>
    <w:rsid w:val="00BF399F"/>
    <w:rsid w:val="00C0131E"/>
    <w:rsid w:val="00C034C9"/>
    <w:rsid w:val="00C0495D"/>
    <w:rsid w:val="00C10D4E"/>
    <w:rsid w:val="00C140D6"/>
    <w:rsid w:val="00C20746"/>
    <w:rsid w:val="00C31075"/>
    <w:rsid w:val="00C32A9E"/>
    <w:rsid w:val="00C44DED"/>
    <w:rsid w:val="00C475E6"/>
    <w:rsid w:val="00C47934"/>
    <w:rsid w:val="00C54585"/>
    <w:rsid w:val="00C85AAF"/>
    <w:rsid w:val="00C92378"/>
    <w:rsid w:val="00C9530A"/>
    <w:rsid w:val="00CA5C4D"/>
    <w:rsid w:val="00CB5A0D"/>
    <w:rsid w:val="00CD62D7"/>
    <w:rsid w:val="00CE44B5"/>
    <w:rsid w:val="00CE5D4D"/>
    <w:rsid w:val="00CF4290"/>
    <w:rsid w:val="00CF7ADB"/>
    <w:rsid w:val="00D20D4A"/>
    <w:rsid w:val="00D27B4B"/>
    <w:rsid w:val="00D31378"/>
    <w:rsid w:val="00D31483"/>
    <w:rsid w:val="00D31977"/>
    <w:rsid w:val="00D422C5"/>
    <w:rsid w:val="00D80A07"/>
    <w:rsid w:val="00D80A64"/>
    <w:rsid w:val="00D815F9"/>
    <w:rsid w:val="00DB4127"/>
    <w:rsid w:val="00DB5FD7"/>
    <w:rsid w:val="00DD0D56"/>
    <w:rsid w:val="00DE3349"/>
    <w:rsid w:val="00DF0C8C"/>
    <w:rsid w:val="00E0420B"/>
    <w:rsid w:val="00E044F6"/>
    <w:rsid w:val="00E10C63"/>
    <w:rsid w:val="00E30136"/>
    <w:rsid w:val="00E414D3"/>
    <w:rsid w:val="00E4410D"/>
    <w:rsid w:val="00E51B29"/>
    <w:rsid w:val="00E640B9"/>
    <w:rsid w:val="00E70603"/>
    <w:rsid w:val="00E81A7E"/>
    <w:rsid w:val="00E9570B"/>
    <w:rsid w:val="00ED424D"/>
    <w:rsid w:val="00EE2BE5"/>
    <w:rsid w:val="00EE5EDB"/>
    <w:rsid w:val="00F11EA3"/>
    <w:rsid w:val="00F2083B"/>
    <w:rsid w:val="00F35646"/>
    <w:rsid w:val="00F37CD0"/>
    <w:rsid w:val="00F43B60"/>
    <w:rsid w:val="00F60503"/>
    <w:rsid w:val="00F65C85"/>
    <w:rsid w:val="00F7287B"/>
    <w:rsid w:val="00F828AE"/>
    <w:rsid w:val="00F932D3"/>
    <w:rsid w:val="00F93710"/>
    <w:rsid w:val="00F9545A"/>
    <w:rsid w:val="00F97B11"/>
    <w:rsid w:val="00FF1A02"/>
    <w:rsid w:val="00FF3EE2"/>
    <w:rsid w:val="00FF6D8C"/>
    <w:rsid w:val="00FF6E22"/>
    <w:rsid w:val="00FF6F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B8D8A"/>
  <w15:chartTrackingRefBased/>
  <w15:docId w15:val="{14F04570-9B9D-4028-A590-E6182AE4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6E29"/>
    <w:pPr>
      <w:tabs>
        <w:tab w:val="center" w:pos="4819"/>
        <w:tab w:val="right" w:pos="9638"/>
      </w:tabs>
    </w:pPr>
  </w:style>
  <w:style w:type="character" w:customStyle="1" w:styleId="IntestazioneCarattere">
    <w:name w:val="Intestazione Carattere"/>
    <w:link w:val="Intestazione"/>
    <w:uiPriority w:val="99"/>
    <w:rsid w:val="00BD6E29"/>
    <w:rPr>
      <w:sz w:val="22"/>
      <w:szCs w:val="22"/>
      <w:lang w:eastAsia="en-US"/>
    </w:rPr>
  </w:style>
  <w:style w:type="paragraph" w:styleId="Pidipagina">
    <w:name w:val="footer"/>
    <w:basedOn w:val="Normale"/>
    <w:link w:val="PidipaginaCarattere"/>
    <w:uiPriority w:val="99"/>
    <w:unhideWhenUsed/>
    <w:rsid w:val="00BD6E29"/>
    <w:pPr>
      <w:tabs>
        <w:tab w:val="center" w:pos="4819"/>
        <w:tab w:val="right" w:pos="9638"/>
      </w:tabs>
    </w:pPr>
  </w:style>
  <w:style w:type="character" w:customStyle="1" w:styleId="PidipaginaCarattere">
    <w:name w:val="Piè di pagina Carattere"/>
    <w:link w:val="Pidipagina"/>
    <w:uiPriority w:val="99"/>
    <w:rsid w:val="00BD6E29"/>
    <w:rPr>
      <w:sz w:val="22"/>
      <w:szCs w:val="22"/>
      <w:lang w:eastAsia="en-US"/>
    </w:rPr>
  </w:style>
  <w:style w:type="paragraph" w:styleId="Testofumetto">
    <w:name w:val="Balloon Text"/>
    <w:basedOn w:val="Normale"/>
    <w:link w:val="TestofumettoCarattere"/>
    <w:uiPriority w:val="99"/>
    <w:semiHidden/>
    <w:unhideWhenUsed/>
    <w:rsid w:val="0044008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40086"/>
    <w:rPr>
      <w:rFonts w:ascii="Tahoma" w:hAnsi="Tahoma" w:cs="Tahoma"/>
      <w:sz w:val="16"/>
      <w:szCs w:val="16"/>
      <w:lang w:eastAsia="en-US"/>
    </w:rPr>
  </w:style>
  <w:style w:type="character" w:styleId="Collegamentoipertestuale">
    <w:name w:val="Hyperlink"/>
    <w:uiPriority w:val="99"/>
    <w:unhideWhenUsed/>
    <w:rsid w:val="00210335"/>
    <w:rPr>
      <w:color w:val="0000FF"/>
      <w:u w:val="single"/>
    </w:rPr>
  </w:style>
  <w:style w:type="character" w:styleId="Menzionenonrisolta">
    <w:name w:val="Unresolved Mention"/>
    <w:uiPriority w:val="99"/>
    <w:semiHidden/>
    <w:unhideWhenUsed/>
    <w:rsid w:val="00CF7ADB"/>
    <w:rPr>
      <w:color w:val="605E5C"/>
      <w:shd w:val="clear" w:color="auto" w:fill="E1DFDD"/>
    </w:rPr>
  </w:style>
  <w:style w:type="character" w:styleId="Collegamentovisitato">
    <w:name w:val="FollowedHyperlink"/>
    <w:uiPriority w:val="99"/>
    <w:semiHidden/>
    <w:unhideWhenUsed/>
    <w:rsid w:val="00A07525"/>
    <w:rPr>
      <w:color w:val="954F72"/>
      <w:u w:val="single"/>
    </w:rPr>
  </w:style>
  <w:style w:type="paragraph" w:styleId="Revisione">
    <w:name w:val="Revision"/>
    <w:hidden/>
    <w:uiPriority w:val="99"/>
    <w:semiHidden/>
    <w:rsid w:val="00BF399F"/>
    <w:rPr>
      <w:sz w:val="22"/>
      <w:szCs w:val="22"/>
      <w:lang w:eastAsia="en-US"/>
    </w:rPr>
  </w:style>
  <w:style w:type="paragraph" w:styleId="Testonotaapidipagina">
    <w:name w:val="footnote text"/>
    <w:basedOn w:val="Normale"/>
    <w:link w:val="TestonotaapidipaginaCarattere"/>
    <w:uiPriority w:val="99"/>
    <w:semiHidden/>
    <w:unhideWhenUsed/>
    <w:rsid w:val="00DE3349"/>
    <w:rPr>
      <w:sz w:val="20"/>
      <w:szCs w:val="20"/>
    </w:rPr>
  </w:style>
  <w:style w:type="character" w:customStyle="1" w:styleId="TestonotaapidipaginaCarattere">
    <w:name w:val="Testo nota a piè di pagina Carattere"/>
    <w:link w:val="Testonotaapidipagina"/>
    <w:uiPriority w:val="99"/>
    <w:semiHidden/>
    <w:rsid w:val="00DE3349"/>
    <w:rPr>
      <w:lang w:eastAsia="en-US"/>
    </w:rPr>
  </w:style>
  <w:style w:type="character" w:styleId="Rimandonotaapidipagina">
    <w:name w:val="footnote reference"/>
    <w:uiPriority w:val="99"/>
    <w:semiHidden/>
    <w:unhideWhenUsed/>
    <w:rsid w:val="00DE3349"/>
    <w:rPr>
      <w:vertAlign w:val="superscript"/>
    </w:rPr>
  </w:style>
  <w:style w:type="paragraph" w:styleId="Paragrafoelenco">
    <w:name w:val="List Paragraph"/>
    <w:basedOn w:val="Normale"/>
    <w:uiPriority w:val="34"/>
    <w:qFormat/>
    <w:rsid w:val="008B7E9B"/>
    <w:pPr>
      <w:ind w:left="720"/>
      <w:contextualSpacing/>
    </w:pPr>
  </w:style>
  <w:style w:type="table" w:styleId="Grigliatabella">
    <w:name w:val="Table Grid"/>
    <w:basedOn w:val="Tabellanormale"/>
    <w:uiPriority w:val="59"/>
    <w:rsid w:val="0002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F6F7A"/>
    <w:rPr>
      <w:sz w:val="16"/>
      <w:szCs w:val="16"/>
    </w:rPr>
  </w:style>
  <w:style w:type="paragraph" w:styleId="Testocommento">
    <w:name w:val="annotation text"/>
    <w:basedOn w:val="Normale"/>
    <w:link w:val="TestocommentoCarattere"/>
    <w:uiPriority w:val="99"/>
    <w:semiHidden/>
    <w:unhideWhenUsed/>
    <w:rsid w:val="008F6F7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F6F7A"/>
    <w:rPr>
      <w:lang w:eastAsia="en-US"/>
    </w:rPr>
  </w:style>
  <w:style w:type="paragraph" w:styleId="Soggettocommento">
    <w:name w:val="annotation subject"/>
    <w:basedOn w:val="Testocommento"/>
    <w:next w:val="Testocommento"/>
    <w:link w:val="SoggettocommentoCarattere"/>
    <w:uiPriority w:val="99"/>
    <w:semiHidden/>
    <w:unhideWhenUsed/>
    <w:rsid w:val="008F6F7A"/>
    <w:rPr>
      <w:b/>
      <w:bCs/>
    </w:rPr>
  </w:style>
  <w:style w:type="character" w:customStyle="1" w:styleId="SoggettocommentoCarattere">
    <w:name w:val="Soggetto commento Carattere"/>
    <w:basedOn w:val="TestocommentoCarattere"/>
    <w:link w:val="Soggettocommento"/>
    <w:uiPriority w:val="99"/>
    <w:semiHidden/>
    <w:rsid w:val="008F6F7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8719">
      <w:bodyDiv w:val="1"/>
      <w:marLeft w:val="0"/>
      <w:marRight w:val="0"/>
      <w:marTop w:val="0"/>
      <w:marBottom w:val="0"/>
      <w:divBdr>
        <w:top w:val="none" w:sz="0" w:space="0" w:color="auto"/>
        <w:left w:val="none" w:sz="0" w:space="0" w:color="auto"/>
        <w:bottom w:val="none" w:sz="0" w:space="0" w:color="auto"/>
        <w:right w:val="none" w:sz="0" w:space="0" w:color="auto"/>
      </w:divBdr>
    </w:div>
    <w:div w:id="255678095">
      <w:bodyDiv w:val="1"/>
      <w:marLeft w:val="0"/>
      <w:marRight w:val="0"/>
      <w:marTop w:val="0"/>
      <w:marBottom w:val="0"/>
      <w:divBdr>
        <w:top w:val="none" w:sz="0" w:space="0" w:color="auto"/>
        <w:left w:val="none" w:sz="0" w:space="0" w:color="auto"/>
        <w:bottom w:val="none" w:sz="0" w:space="0" w:color="auto"/>
        <w:right w:val="none" w:sz="0" w:space="0" w:color="auto"/>
      </w:divBdr>
    </w:div>
    <w:div w:id="631910669">
      <w:bodyDiv w:val="1"/>
      <w:marLeft w:val="0"/>
      <w:marRight w:val="0"/>
      <w:marTop w:val="0"/>
      <w:marBottom w:val="0"/>
      <w:divBdr>
        <w:top w:val="none" w:sz="0" w:space="0" w:color="auto"/>
        <w:left w:val="none" w:sz="0" w:space="0" w:color="auto"/>
        <w:bottom w:val="none" w:sz="0" w:space="0" w:color="auto"/>
        <w:right w:val="none" w:sz="0" w:space="0" w:color="auto"/>
      </w:divBdr>
    </w:div>
    <w:div w:id="8472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coesione.gov.it/wp-content/uploads/2022/10/Linee-guida.pdf" TargetMode="External"/><Relationship Id="rId13" Type="http://schemas.openxmlformats.org/officeDocument/2006/relationships/hyperlink" Target="mailto:farmacierurali@agenziacoesione.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armacierurali@agenziacoesione.gov.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B400-C44A-4322-B7A8-5D8C78B4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926</Words>
  <Characters>5283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6197</CharactersWithSpaces>
  <SharedDoc>false</SharedDoc>
  <HLinks>
    <vt:vector size="18" baseType="variant">
      <vt:variant>
        <vt:i4>1114140</vt:i4>
      </vt:variant>
      <vt:variant>
        <vt:i4>6</vt:i4>
      </vt:variant>
      <vt:variant>
        <vt:i4>0</vt:i4>
      </vt:variant>
      <vt:variant>
        <vt:i4>5</vt:i4>
      </vt:variant>
      <vt:variant>
        <vt:lpwstr>http://www.federfarmachannel.it/</vt:lpwstr>
      </vt:variant>
      <vt:variant>
        <vt:lpwstr/>
      </vt:variant>
      <vt:variant>
        <vt:i4>1114140</vt:i4>
      </vt:variant>
      <vt:variant>
        <vt:i4>3</vt:i4>
      </vt:variant>
      <vt:variant>
        <vt:i4>0</vt:i4>
      </vt:variant>
      <vt:variant>
        <vt:i4>5</vt:i4>
      </vt:variant>
      <vt:variant>
        <vt:lpwstr>http://www.federfarmachannel.it/</vt:lpwstr>
      </vt:variant>
      <vt:variant>
        <vt:lpwstr/>
      </vt:variant>
      <vt:variant>
        <vt:i4>1114140</vt:i4>
      </vt:variant>
      <vt:variant>
        <vt:i4>17788</vt:i4>
      </vt:variant>
      <vt:variant>
        <vt:i4>1029</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FRATINI</dc:creator>
  <cp:keywords/>
  <cp:lastModifiedBy>Federfarma</cp:lastModifiedBy>
  <cp:revision>3</cp:revision>
  <cp:lastPrinted>2022-11-30T09:13:00Z</cp:lastPrinted>
  <dcterms:created xsi:type="dcterms:W3CDTF">2023-01-03T17:17:00Z</dcterms:created>
  <dcterms:modified xsi:type="dcterms:W3CDTF">2023-01-03T17:20:00Z</dcterms:modified>
</cp:coreProperties>
</file>