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65556B78" w:rsidR="00850ABE" w:rsidRPr="007B6355" w:rsidRDefault="00137785" w:rsidP="00850ABE">
      <w:pPr>
        <w:widowControl w:val="0"/>
        <w:tabs>
          <w:tab w:val="left" w:pos="1260"/>
        </w:tabs>
        <w:jc w:val="both"/>
      </w:pPr>
      <w:r>
        <w:rPr>
          <w:i/>
          <w:iCs/>
        </w:rPr>
        <w:t>Roma,</w:t>
      </w:r>
      <w:r w:rsidR="004436DC">
        <w:rPr>
          <w:i/>
          <w:iCs/>
        </w:rPr>
        <w:tab/>
      </w:r>
      <w:r w:rsidR="00D56F08">
        <w:rPr>
          <w:i/>
          <w:iCs/>
        </w:rPr>
        <w:tab/>
      </w:r>
      <w:r w:rsidR="007B6355">
        <w:t>10 agosto 2022</w:t>
      </w:r>
    </w:p>
    <w:p w14:paraId="750AEF43" w14:textId="2E9CC5D2" w:rsidR="00850ABE" w:rsidRPr="00850ABE" w:rsidRDefault="00137785" w:rsidP="00850ABE">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7B6355">
        <w:t>ADIR.EC/</w:t>
      </w:r>
      <w:r w:rsidR="007B6355">
        <w:t>12054/371/F7/PE</w:t>
      </w:r>
    </w:p>
    <w:p w14:paraId="149A60BF" w14:textId="56D47D3A" w:rsidR="007B6355" w:rsidRDefault="00850ABE" w:rsidP="007B6355">
      <w:r>
        <w:rPr>
          <w:i/>
          <w:iCs/>
        </w:rPr>
        <w:t>Oggetto</w:t>
      </w:r>
      <w:r>
        <w:t>:</w:t>
      </w:r>
      <w:r w:rsidR="002F2CA6">
        <w:t xml:space="preserve"> </w:t>
      </w:r>
      <w:r w:rsidR="007F27F4">
        <w:tab/>
      </w:r>
      <w:bookmarkStart w:id="0" w:name="_Hlk107218546"/>
      <w:bookmarkStart w:id="1" w:name="_Hlk111019865"/>
      <w:r w:rsidR="007B6355">
        <w:t>Assemblea pubblica</w:t>
      </w:r>
    </w:p>
    <w:p w14:paraId="017E46DF" w14:textId="77777777" w:rsidR="007B6355" w:rsidRDefault="007B6355" w:rsidP="007B6355">
      <w:pPr>
        <w:ind w:left="1388" w:firstLine="28"/>
        <w:rPr>
          <w:u w:val="single"/>
        </w:rPr>
      </w:pPr>
      <w:r>
        <w:t>sul futuro della farmacia.</w:t>
      </w:r>
    </w:p>
    <w:p w14:paraId="6471976D" w14:textId="77777777" w:rsidR="007B6355" w:rsidRDefault="007B6355" w:rsidP="007B6355">
      <w:pPr>
        <w:ind w:left="1360" w:firstLine="56"/>
      </w:pPr>
      <w:r>
        <w:t>Mercoledì 14 settembre 2022.</w:t>
      </w:r>
    </w:p>
    <w:p w14:paraId="74CB1633" w14:textId="77777777" w:rsidR="007B6355" w:rsidRDefault="007B6355" w:rsidP="007B6355">
      <w:pPr>
        <w:ind w:left="1332" w:firstLine="84"/>
      </w:pPr>
      <w:r>
        <w:t>Assemblea Nazionale Ordinaria.</w:t>
      </w:r>
    </w:p>
    <w:p w14:paraId="2E1F9385" w14:textId="75DFF4D4" w:rsidR="007B6355" w:rsidRDefault="007B6355" w:rsidP="007B6355">
      <w:pPr>
        <w:ind w:left="1304" w:firstLine="112"/>
        <w:rPr>
          <w:u w:val="single"/>
        </w:rPr>
      </w:pPr>
      <w:r>
        <w:rPr>
          <w:u w:val="single"/>
        </w:rPr>
        <w:t>Giovedì 15 settembre 2022</w:t>
      </w:r>
      <w:bookmarkEnd w:id="1"/>
      <w:r>
        <w:rPr>
          <w:u w:val="single"/>
        </w:rPr>
        <w:t>.</w:t>
      </w:r>
    </w:p>
    <w:p w14:paraId="0E6B2DCA" w14:textId="0C6B2BDD" w:rsidR="007F27F4" w:rsidRPr="007F27F4" w:rsidRDefault="007F27F4" w:rsidP="003D0DDE">
      <w:pPr>
        <w:widowControl w:val="0"/>
        <w:tabs>
          <w:tab w:val="left" w:pos="1260"/>
        </w:tabs>
        <w:jc w:val="both"/>
        <w:rPr>
          <w:b/>
          <w:bCs/>
          <w:i/>
          <w:iCs/>
          <w:u w:val="single"/>
        </w:rPr>
      </w:pPr>
    </w:p>
    <w:p w14:paraId="06F78301" w14:textId="77777777" w:rsidR="007B6355" w:rsidRDefault="007B6355" w:rsidP="007B6355">
      <w:pPr>
        <w:spacing w:after="120"/>
        <w:ind w:left="680"/>
        <w:rPr>
          <w:u w:val="single"/>
        </w:rPr>
      </w:pPr>
      <w:bookmarkStart w:id="2" w:name="_Hlk75802471"/>
      <w:bookmarkEnd w:id="0"/>
    </w:p>
    <w:p w14:paraId="606974E2" w14:textId="77777777" w:rsidR="007B6355" w:rsidRDefault="007B6355" w:rsidP="007B6355">
      <w:pPr>
        <w:spacing w:after="120"/>
        <w:ind w:left="4536"/>
      </w:pPr>
      <w:r>
        <w:t>ALLE ASSOCIAZIONI PROVINCIALI</w:t>
      </w:r>
    </w:p>
    <w:p w14:paraId="48B5F2CB" w14:textId="77777777" w:rsidR="007B6355" w:rsidRDefault="007B6355" w:rsidP="007B6355">
      <w:pPr>
        <w:spacing w:after="120"/>
        <w:ind w:left="4536"/>
      </w:pPr>
      <w:r>
        <w:t>ALLE UNIONI REGIONALI</w:t>
      </w:r>
    </w:p>
    <w:p w14:paraId="073036C8" w14:textId="77777777" w:rsidR="007B6355" w:rsidRDefault="007B6355" w:rsidP="007B6355">
      <w:pPr>
        <w:spacing w:after="120"/>
        <w:ind w:firstLine="567"/>
        <w:jc w:val="both"/>
      </w:pPr>
    </w:p>
    <w:p w14:paraId="5FB252BF" w14:textId="77777777" w:rsidR="007B6355" w:rsidRDefault="007B6355" w:rsidP="007B6355">
      <w:pPr>
        <w:spacing w:after="120"/>
        <w:ind w:firstLine="567"/>
        <w:jc w:val="both"/>
      </w:pPr>
      <w:r>
        <w:t xml:space="preserve">Facendo seguito a quanto anticipato a codeste Organizzazioni Territoriali con il Save the Date inviato tramite email il 3 agosto scorso, si conferma che Federfarma organizza </w:t>
      </w:r>
    </w:p>
    <w:p w14:paraId="571D5D26" w14:textId="77777777" w:rsidR="007B6355" w:rsidRDefault="007B6355" w:rsidP="007B6355">
      <w:pPr>
        <w:spacing w:after="120"/>
        <w:ind w:firstLine="567"/>
        <w:jc w:val="center"/>
        <w:rPr>
          <w:b/>
          <w:bCs/>
          <w:u w:val="single"/>
        </w:rPr>
      </w:pPr>
      <w:r>
        <w:rPr>
          <w:b/>
          <w:bCs/>
          <w:u w:val="single"/>
        </w:rPr>
        <w:t>mercoledì 14 settembre 2022</w:t>
      </w:r>
    </w:p>
    <w:p w14:paraId="1C8B6CFF" w14:textId="77777777" w:rsidR="007B6355" w:rsidRDefault="007B6355" w:rsidP="007B6355">
      <w:pPr>
        <w:spacing w:after="120"/>
        <w:ind w:firstLine="567"/>
        <w:jc w:val="center"/>
        <w:rPr>
          <w:b/>
          <w:bCs/>
          <w:u w:val="single"/>
        </w:rPr>
      </w:pPr>
      <w:r>
        <w:rPr>
          <w:b/>
          <w:bCs/>
          <w:u w:val="single"/>
        </w:rPr>
        <w:t xml:space="preserve">a Roma presso il Teatro Sistina (Via Sistina 129) </w:t>
      </w:r>
    </w:p>
    <w:p w14:paraId="2BE14595" w14:textId="491E73E6" w:rsidR="007B6355" w:rsidRDefault="0075681E" w:rsidP="0075681E">
      <w:pPr>
        <w:spacing w:after="120"/>
        <w:ind w:left="2832" w:firstLine="708"/>
        <w:rPr>
          <w:b/>
          <w:bCs/>
          <w:u w:val="single"/>
        </w:rPr>
      </w:pPr>
      <w:r w:rsidRPr="0075681E">
        <w:rPr>
          <w:b/>
          <w:bCs/>
        </w:rPr>
        <w:t xml:space="preserve">  </w:t>
      </w:r>
      <w:r w:rsidR="007B6355">
        <w:rPr>
          <w:b/>
          <w:bCs/>
          <w:u w:val="single"/>
        </w:rPr>
        <w:t>una Assemblea Pubblica</w:t>
      </w:r>
    </w:p>
    <w:p w14:paraId="7C3741E3" w14:textId="77777777" w:rsidR="007B6355" w:rsidRDefault="007B6355" w:rsidP="007B6355">
      <w:pPr>
        <w:spacing w:after="120"/>
        <w:jc w:val="both"/>
      </w:pPr>
      <w:r>
        <w:rPr>
          <w:b/>
          <w:bCs/>
          <w:u w:val="single"/>
        </w:rPr>
        <w:t>che costituirà un importante momento di confronto con la politica sul futuro della farmacia</w:t>
      </w:r>
      <w:r>
        <w:t>.</w:t>
      </w:r>
    </w:p>
    <w:p w14:paraId="6EE79CB8" w14:textId="77777777" w:rsidR="007B6355" w:rsidRDefault="007B6355" w:rsidP="007B6355">
      <w:pPr>
        <w:spacing w:after="120"/>
        <w:ind w:firstLine="567"/>
        <w:jc w:val="both"/>
      </w:pPr>
      <w:r>
        <w:t xml:space="preserve">L’incontro avrà inizio indicativamente alle ore </w:t>
      </w:r>
      <w:r>
        <w:rPr>
          <w:u w:val="single"/>
        </w:rPr>
        <w:t>18,30</w:t>
      </w:r>
      <w:r>
        <w:t>.</w:t>
      </w:r>
    </w:p>
    <w:p w14:paraId="46743767" w14:textId="77777777" w:rsidR="007B6355" w:rsidRDefault="007B6355" w:rsidP="007B6355">
      <w:pPr>
        <w:spacing w:before="120"/>
        <w:ind w:firstLine="567"/>
        <w:jc w:val="both"/>
        <w:rPr>
          <w:bCs/>
        </w:rPr>
      </w:pPr>
      <w:r>
        <w:t>In vista delle elezioni politiche del 25 settembre prossimo, decisive per il futuro del nostro Paese alla luce dell’importanza delle questioni che dovranno essere affrontate dal nuovo Governo, Federfarma ha rivolto un invito a tutti i leader delle diverse formazioni politiche, per partecipare a un confronto pre-elettorale, che sarà moderato dal giornalista RAI Francesco Giorgino,</w:t>
      </w:r>
      <w:r>
        <w:rPr>
          <w:bCs/>
        </w:rPr>
        <w:t xml:space="preserve"> sulle nuove funzioni che la farmacia italiana potrà implementare, anche in virtù delle proposte che Federfarma intende formulare per migliorare il servizio offerto ai cittadini.</w:t>
      </w:r>
    </w:p>
    <w:p w14:paraId="737E4E4B" w14:textId="77777777" w:rsidR="007B6355" w:rsidRDefault="007B6355" w:rsidP="007B6355">
      <w:pPr>
        <w:spacing w:before="120"/>
        <w:ind w:firstLine="567"/>
        <w:jc w:val="both"/>
        <w:rPr>
          <w:bCs/>
        </w:rPr>
      </w:pPr>
      <w:r>
        <w:rPr>
          <w:bCs/>
        </w:rPr>
        <w:t>L’evento, che si svolgerà a pochi giorni dal voto, sarà senz’altro un’occasione irripetibile per comprendere come la politica vorrà porsi nei confronti dei farmacisti e della farmacia italiana come risorsa professionale fino ad oggi non pienamente utilizzata dal nostro Servizio Sanitario Nazionale.</w:t>
      </w:r>
    </w:p>
    <w:p w14:paraId="45CED437" w14:textId="77777777" w:rsidR="0075681E" w:rsidRDefault="007B6355" w:rsidP="007B6355">
      <w:pPr>
        <w:spacing w:before="120"/>
        <w:ind w:firstLine="567"/>
        <w:jc w:val="both"/>
        <w:rPr>
          <w:bCs/>
        </w:rPr>
        <w:sectPr w:rsidR="0075681E" w:rsidSect="00BB08AC">
          <w:headerReference w:type="default" r:id="rId8"/>
          <w:footerReference w:type="default" r:id="rId9"/>
          <w:pgSz w:w="11906" w:h="16838" w:code="9"/>
          <w:pgMar w:top="567" w:right="1134" w:bottom="1134" w:left="1134" w:header="709" w:footer="709" w:gutter="0"/>
          <w:cols w:space="708"/>
          <w:docGrid w:linePitch="360"/>
        </w:sectPr>
      </w:pPr>
      <w:r>
        <w:rPr>
          <w:bCs/>
        </w:rPr>
        <w:t xml:space="preserve">Federfarma evidenzia l’importanza di </w:t>
      </w:r>
      <w:r>
        <w:rPr>
          <w:bCs/>
          <w:u w:val="single"/>
        </w:rPr>
        <w:t>assicurare la partecipazione di un significativo numero di colleghi</w:t>
      </w:r>
      <w:r>
        <w:rPr>
          <w:bCs/>
        </w:rPr>
        <w:t xml:space="preserve"> per dimostrare alla politica la compattezza e la determinazione dell’intera categoria nel garantire un servizio farmaceutico sempre più efficiente a favore dei cittadini, come ampiamente dimostrato in tutto il periodo della pandemia, per assicurare il quale è indispensabile acquisire ogni possibile sostegno da parte dello Stato e delle Regioni.</w:t>
      </w:r>
    </w:p>
    <w:p w14:paraId="2C764C0B" w14:textId="77777777" w:rsidR="007B6355" w:rsidRDefault="007B6355" w:rsidP="007B6355">
      <w:pPr>
        <w:spacing w:before="120"/>
        <w:ind w:firstLine="567"/>
        <w:jc w:val="both"/>
        <w:rPr>
          <w:szCs w:val="20"/>
        </w:rPr>
      </w:pPr>
      <w:r>
        <w:lastRenderedPageBreak/>
        <w:t xml:space="preserve">In proposito, </w:t>
      </w:r>
      <w:r>
        <w:rPr>
          <w:u w:val="single"/>
        </w:rPr>
        <w:t>si chiede alle Organizzazioni Territoriali di impegnarsi concretamente per garantire un’adeguata presenza di colleghi all’incontro, a partire dai componenti dei Consigli Direttivi</w:t>
      </w:r>
      <w:r>
        <w:t>.</w:t>
      </w:r>
    </w:p>
    <w:p w14:paraId="51501C0F" w14:textId="77777777" w:rsidR="007B6355" w:rsidRDefault="007B6355" w:rsidP="007B6355">
      <w:pPr>
        <w:spacing w:before="120"/>
        <w:ind w:firstLine="567"/>
        <w:jc w:val="both"/>
      </w:pPr>
      <w:r>
        <w:t xml:space="preserve">Al fine di poter valutare l’entità della partecipazione, </w:t>
      </w:r>
      <w:r>
        <w:rPr>
          <w:u w:val="single"/>
        </w:rPr>
        <w:t>si invita ciascuna Organizzazione Territoriale a comunicare a Federfarma tramite email all’indirizzo box@federfarma.it entro martedì 30 agosto il numero orientativo dei colleghi che intendono partecipare all’evento</w:t>
      </w:r>
      <w:r>
        <w:t>.</w:t>
      </w:r>
    </w:p>
    <w:p w14:paraId="09515208" w14:textId="77777777" w:rsidR="007B6355" w:rsidRDefault="007B6355" w:rsidP="007B6355">
      <w:pPr>
        <w:spacing w:before="120"/>
        <w:ind w:firstLine="567"/>
        <w:jc w:val="both"/>
      </w:pPr>
      <w:r>
        <w:t>Si anticipa che, al fine di accelerare il più possibile le procedure di accreditamento, verrà predisposto a breve sul sito internet della Federazione (nell’area riservata ai titolari di farmacia aderenti) un apposito servizio per la registrazione online all’incontro. Con una successiva circolare verrà presto data comunicazione dell’attivazione di tale servizio.</w:t>
      </w:r>
    </w:p>
    <w:p w14:paraId="0FC4A393" w14:textId="77777777" w:rsidR="007B6355" w:rsidRDefault="007B6355" w:rsidP="007B6355">
      <w:pPr>
        <w:spacing w:before="120"/>
        <w:ind w:firstLine="567"/>
        <w:jc w:val="both"/>
      </w:pPr>
      <w:r>
        <w:t xml:space="preserve">Si conferma, inoltre, che il giorno successivo, </w:t>
      </w:r>
      <w:r>
        <w:rPr>
          <w:u w:val="single"/>
        </w:rPr>
        <w:t>giovedì 15 settembre 2022</w:t>
      </w:r>
      <w:r>
        <w:t xml:space="preserve">, indicativamente alle ore 10,30, verrà convocata una </w:t>
      </w:r>
      <w:r>
        <w:rPr>
          <w:u w:val="single"/>
        </w:rPr>
        <w:t>riunione dell’Assemblea Nazionale Ordinaria</w:t>
      </w:r>
      <w:r>
        <w:t>, sempre presso il Teatro Sistina, per la quale verrà diramata in seguito apposita convocazione.</w:t>
      </w:r>
    </w:p>
    <w:p w14:paraId="05C3E764" w14:textId="77777777" w:rsidR="007B6355" w:rsidRDefault="007B6355" w:rsidP="007B6355">
      <w:pPr>
        <w:spacing w:before="120"/>
        <w:ind w:firstLine="567"/>
        <w:jc w:val="both"/>
      </w:pPr>
      <w:r>
        <w:t xml:space="preserve">Si precisa sin d’ora che per i componenti dell’Assemblea Nazionale non sarà necessario effettuare l’accreditamento on-line per l’incontro del 14 settembre. Il contributo forfettario da erogare alle Organizzazioni territoriali per ciascun partecipante all’Assemblea verrà riconosciuto qualora i propri rappresentanti saranno presenti dall’apertura dell’evento del 14 settembre e per l’intera riunione dell’Assemblea Nazionale del 15 settembre. </w:t>
      </w:r>
    </w:p>
    <w:p w14:paraId="4790A884" w14:textId="77777777" w:rsidR="007B6355" w:rsidRDefault="007B6355" w:rsidP="007B6355">
      <w:pPr>
        <w:spacing w:before="120"/>
        <w:ind w:firstLine="567"/>
        <w:jc w:val="both"/>
      </w:pPr>
      <w:r>
        <w:t>Nel ribadire la necessità di garantire il massimo impegno per favorire la partecipazione del più ampio numero di titolari di farmacia all’evento del 14 settembre, si rinvia alle successive circolari per ulteriori dettagli e informazioni sull’incontro.</w:t>
      </w:r>
    </w:p>
    <w:p w14:paraId="139DAAD8" w14:textId="77777777" w:rsidR="007B6355" w:rsidRDefault="007B6355" w:rsidP="007B6355">
      <w:pPr>
        <w:spacing w:before="120"/>
        <w:ind w:firstLine="567"/>
      </w:pPr>
      <w:r>
        <w:t>Cordiali saluti.</w:t>
      </w:r>
    </w:p>
    <w:p w14:paraId="22AFE09C" w14:textId="77777777" w:rsidR="007B6355" w:rsidRDefault="007B6355" w:rsidP="007B6355">
      <w:pPr>
        <w:spacing w:before="120"/>
        <w:ind w:firstLine="567"/>
      </w:pPr>
    </w:p>
    <w:p w14:paraId="504886BB" w14:textId="77777777" w:rsidR="007B6355" w:rsidRDefault="007B6355" w:rsidP="007B6355">
      <w:pPr>
        <w:pStyle w:val="Titolo1"/>
        <w:tabs>
          <w:tab w:val="center" w:pos="2410"/>
          <w:tab w:val="center" w:pos="6521"/>
        </w:tabs>
      </w:pPr>
      <w:r>
        <w:tab/>
        <w:t>IL SEGRETARIO</w:t>
      </w:r>
      <w:r>
        <w:tab/>
        <w:t>IL PRESIDENTE</w:t>
      </w:r>
    </w:p>
    <w:p w14:paraId="09658768" w14:textId="77777777" w:rsidR="007B6355" w:rsidRDefault="007B6355" w:rsidP="007B6355">
      <w:pPr>
        <w:tabs>
          <w:tab w:val="center" w:pos="2410"/>
          <w:tab w:val="center" w:pos="6521"/>
        </w:tabs>
      </w:pPr>
      <w:r>
        <w:tab/>
        <w:t>Dott. Roberto TOBIA</w:t>
      </w:r>
      <w:r>
        <w:tab/>
        <w:t>Dott. Marco COSSOLO</w:t>
      </w:r>
    </w:p>
    <w:p w14:paraId="17086199" w14:textId="77777777" w:rsidR="007B6355" w:rsidRDefault="007B6355" w:rsidP="007B6355">
      <w:pPr>
        <w:ind w:firstLine="708"/>
      </w:pPr>
    </w:p>
    <w:p w14:paraId="3794E2A1" w14:textId="77777777" w:rsidR="007B6355" w:rsidRDefault="007B6355" w:rsidP="007B6355">
      <w:pPr>
        <w:ind w:firstLine="708"/>
      </w:pPr>
    </w:p>
    <w:p w14:paraId="65C70F3B" w14:textId="77777777" w:rsidR="007B6355" w:rsidRDefault="007B6355" w:rsidP="007B6355">
      <w:pPr>
        <w:pBdr>
          <w:top w:val="single" w:sz="6" w:space="1" w:color="auto"/>
          <w:left w:val="single" w:sz="6" w:space="1" w:color="auto"/>
          <w:bottom w:val="single" w:sz="6" w:space="1" w:color="auto"/>
          <w:right w:val="single" w:sz="6" w:space="1" w:color="auto"/>
        </w:pBdr>
        <w:jc w:val="both"/>
        <w:rPr>
          <w:i/>
        </w:rPr>
      </w:pPr>
      <w:r>
        <w:rPr>
          <w:i/>
        </w:rPr>
        <w:t>Questa circolare viene resa disponibile anche per le farmacie sul sito internet www.federfarma.it contemporaneamente all’inoltro tramite e-mail alle organizzazioni territoriali.</w:t>
      </w:r>
    </w:p>
    <w:p w14:paraId="20A034FC" w14:textId="77777777" w:rsidR="007B6355" w:rsidRDefault="007B6355" w:rsidP="007B6355">
      <w:pPr>
        <w:ind w:firstLine="708"/>
        <w:rPr>
          <w:sz w:val="20"/>
        </w:rPr>
      </w:pPr>
    </w:p>
    <w:p w14:paraId="3D1D6643" w14:textId="77777777" w:rsidR="007B6355" w:rsidRDefault="007B6355" w:rsidP="007B6355">
      <w:pPr>
        <w:ind w:firstLine="708"/>
      </w:pPr>
    </w:p>
    <w:p w14:paraId="2BE8F374" w14:textId="77777777" w:rsidR="007B6355" w:rsidRDefault="007B6355" w:rsidP="007B6355">
      <w:pPr>
        <w:ind w:firstLine="708"/>
      </w:pPr>
    </w:p>
    <w:bookmarkEnd w:id="2"/>
    <w:p w14:paraId="22D07E30" w14:textId="77777777" w:rsidR="007B6355" w:rsidRDefault="007B6355" w:rsidP="007B6355">
      <w:pPr>
        <w:ind w:firstLine="708"/>
      </w:pPr>
    </w:p>
    <w:p w14:paraId="75B346A6" w14:textId="3385B122" w:rsidR="007F27F4" w:rsidRDefault="007F27F4" w:rsidP="007F27F4"/>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6" name="Immagin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75681E" w:rsidRPr="00FE5C1C" w14:paraId="70A91B8F" w14:textId="77777777" w:rsidTr="00AF6C86">
      <w:trPr>
        <w:trHeight w:val="1120"/>
      </w:trPr>
      <w:tc>
        <w:tcPr>
          <w:tcW w:w="8222" w:type="dxa"/>
          <w:shd w:val="clear" w:color="auto" w:fill="auto"/>
        </w:tcPr>
        <w:p w14:paraId="24437A48" w14:textId="77777777" w:rsidR="0075681E" w:rsidRPr="00F149EB" w:rsidRDefault="0075681E" w:rsidP="00AC6500">
          <w:pPr>
            <w:widowControl w:val="0"/>
            <w:jc w:val="right"/>
            <w:rPr>
              <w:b/>
            </w:rPr>
          </w:pPr>
        </w:p>
        <w:p w14:paraId="4BB6DFBE" w14:textId="77777777" w:rsidR="0075681E" w:rsidRPr="00F149EB" w:rsidRDefault="0075681E"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41B24FB8" w14:textId="77777777" w:rsidR="0075681E" w:rsidRPr="00FE5C1C" w:rsidRDefault="0075681E" w:rsidP="00AC6500">
          <w:pPr>
            <w:jc w:val="center"/>
          </w:pPr>
          <w:r>
            <w:rPr>
              <w:noProof/>
            </w:rPr>
            <w:drawing>
              <wp:inline distT="0" distB="0" distL="0" distR="0" wp14:anchorId="152BDF36" wp14:editId="4F1EE3E5">
                <wp:extent cx="825500" cy="661670"/>
                <wp:effectExtent l="0" t="0" r="0" b="5080"/>
                <wp:docPr id="8" name="Immagin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2293355C" w14:textId="77777777" w:rsidR="0075681E" w:rsidRDefault="0075681E" w:rsidP="00AC6500">
    <w:pPr>
      <w:widowControl w:val="0"/>
      <w:contextualSpacing/>
      <w:jc w:val="center"/>
      <w:rPr>
        <w:rFonts w:ascii="Arial Rounded MT Bold" w:hAnsi="Arial Rounded MT Bold"/>
        <w:sz w:val="20"/>
        <w:szCs w:val="20"/>
        <w:u w:val="single" w:color="339966"/>
      </w:rPr>
    </w:pPr>
  </w:p>
  <w:p w14:paraId="4A78BE5D" w14:textId="77777777" w:rsidR="0075681E" w:rsidRDefault="007568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23E" w14:textId="77777777" w:rsidR="0075681E" w:rsidRDefault="0075681E"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0F233068" wp14:editId="5404C04D">
          <wp:extent cx="457200" cy="4508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8ED3552" w14:textId="77777777" w:rsidR="0075681E" w:rsidRDefault="0075681E"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5681E"/>
    <w:rsid w:val="007B6355"/>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685784776">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4058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cp:revision>
  <dcterms:created xsi:type="dcterms:W3CDTF">2022-08-10T08:34:00Z</dcterms:created>
  <dcterms:modified xsi:type="dcterms:W3CDTF">2022-08-10T08:34:00Z</dcterms:modified>
</cp:coreProperties>
</file>