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3D23" w14:textId="4E5F75AC" w:rsidR="00BC23E9" w:rsidRDefault="00BC23E9"/>
    <w:p w14:paraId="3F321602" w14:textId="7F833259" w:rsidR="00840647" w:rsidRDefault="00840647"/>
    <w:p w14:paraId="672F888D" w14:textId="25966BC1" w:rsidR="00840647" w:rsidRDefault="00840647"/>
    <w:p w14:paraId="16B09F7C" w14:textId="10E31FC2" w:rsidR="00840647" w:rsidRPr="00323203" w:rsidRDefault="00840647">
      <w:pPr>
        <w:rPr>
          <w:rFonts w:ascii="Bookman Old Style" w:hAnsi="Bookman Old Style"/>
        </w:rPr>
      </w:pPr>
    </w:p>
    <w:p w14:paraId="746A82AE" w14:textId="2258E7F7" w:rsidR="00323203" w:rsidRDefault="00BA2549" w:rsidP="00BA2549">
      <w:pPr>
        <w:rPr>
          <w:rFonts w:ascii="Bookman Old Style" w:hAnsi="Bookman Old Style"/>
        </w:rPr>
      </w:pPr>
      <w:r>
        <w:rPr>
          <w:rFonts w:ascii="Bookman Old Style" w:hAnsi="Bookman Old Style"/>
        </w:rPr>
        <w:t>Prot. n. 48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Avellino 10 Agosto 2021</w:t>
      </w:r>
    </w:p>
    <w:p w14:paraId="47C7ABB9" w14:textId="77777777" w:rsidR="00BA2549" w:rsidRDefault="00BA2549" w:rsidP="00BA2549">
      <w:pPr>
        <w:rPr>
          <w:rFonts w:ascii="Bookman Old Style" w:hAnsi="Bookman Old Style"/>
        </w:rPr>
      </w:pPr>
    </w:p>
    <w:p w14:paraId="4D4E3D8D" w14:textId="63D169B4" w:rsidR="00BA2549" w:rsidRDefault="00BA2549" w:rsidP="00BA25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Ai Sigg. Titolari di Farmacia</w:t>
      </w:r>
    </w:p>
    <w:p w14:paraId="73D1123A" w14:textId="281170D6" w:rsidR="00BA2549" w:rsidRDefault="00BA2549" w:rsidP="00BA25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Della provincia di Avellino</w:t>
      </w:r>
    </w:p>
    <w:p w14:paraId="402283FB" w14:textId="04E362FB" w:rsidR="00BA2549" w:rsidRPr="00BA2549" w:rsidRDefault="00BA2549" w:rsidP="00BA25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 O R O   S E D I</w:t>
      </w:r>
    </w:p>
    <w:p w14:paraId="3DA7B387" w14:textId="659F13A3" w:rsidR="00AE140D" w:rsidRDefault="00AE140D" w:rsidP="00CC2251">
      <w:pPr>
        <w:jc w:val="both"/>
        <w:rPr>
          <w:rFonts w:ascii="Bookman Old Style" w:hAnsi="Bookman Old Style"/>
        </w:rPr>
      </w:pPr>
    </w:p>
    <w:p w14:paraId="22C14D00" w14:textId="6CB3CB58" w:rsidR="00AE140D" w:rsidRDefault="00AE140D" w:rsidP="00CC2251">
      <w:pPr>
        <w:jc w:val="both"/>
        <w:rPr>
          <w:rFonts w:ascii="Bookman Old Style" w:hAnsi="Bookman Old Style"/>
        </w:rPr>
      </w:pPr>
    </w:p>
    <w:p w14:paraId="3F945E84"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FF0000"/>
          <w:sz w:val="20"/>
          <w:szCs w:val="20"/>
        </w:rPr>
      </w:pPr>
      <w:r w:rsidRPr="004B1394">
        <w:rPr>
          <w:rStyle w:val="Enfasigrassetto"/>
          <w:rFonts w:ascii="Tahoma" w:hAnsi="Tahoma" w:cs="Tahoma"/>
          <w:color w:val="FF0000"/>
          <w:sz w:val="28"/>
          <w:szCs w:val="28"/>
        </w:rPr>
        <w:t> Modalità adesione protocollo prezzi calmierati tamponi</w:t>
      </w:r>
    </w:p>
    <w:p w14:paraId="39FAD402" w14:textId="77777777" w:rsidR="00BA2549" w:rsidRPr="004B1394" w:rsidRDefault="00BA2549" w:rsidP="00BA2549">
      <w:pPr>
        <w:pStyle w:val="NormaleWeb"/>
        <w:shd w:val="clear" w:color="auto" w:fill="FFFFFF"/>
        <w:spacing w:before="0" w:beforeAutospacing="0" w:after="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br/>
        <w:t>In riferimento all’argomento in oggetto (  </w:t>
      </w:r>
      <w:hyperlink r:id="rId7" w:history="1">
        <w:r w:rsidRPr="004B1394">
          <w:rPr>
            <w:rStyle w:val="Collegamentoipertestuale"/>
            <w:rFonts w:ascii="Tahoma" w:hAnsi="Tahoma" w:cs="Tahoma"/>
            <w:color w:val="000000" w:themeColor="text1"/>
            <w:sz w:val="28"/>
            <w:szCs w:val="28"/>
          </w:rPr>
          <w:t>circolare di Federfarma Nazionale</w:t>
        </w:r>
      </w:hyperlink>
      <w:r w:rsidRPr="004B1394">
        <w:rPr>
          <w:rFonts w:ascii="Tahoma" w:hAnsi="Tahoma" w:cs="Tahoma"/>
          <w:color w:val="000000" w:themeColor="text1"/>
          <w:sz w:val="28"/>
          <w:szCs w:val="28"/>
        </w:rPr>
        <w:t>  ed il </w:t>
      </w:r>
      <w:hyperlink r:id="rId8" w:history="1">
        <w:r w:rsidRPr="004B1394">
          <w:rPr>
            <w:rStyle w:val="Collegamentoipertestuale"/>
            <w:rFonts w:ascii="Tahoma" w:hAnsi="Tahoma" w:cs="Tahoma"/>
            <w:color w:val="000000" w:themeColor="text1"/>
            <w:sz w:val="28"/>
            <w:szCs w:val="28"/>
          </w:rPr>
          <w:t>protocollo d’intesa siglato dalla stessa Federfarma</w:t>
        </w:r>
      </w:hyperlink>
      <w:r w:rsidRPr="004B1394">
        <w:rPr>
          <w:rFonts w:ascii="Tahoma" w:hAnsi="Tahoma" w:cs="Tahoma"/>
          <w:color w:val="000000" w:themeColor="text1"/>
          <w:sz w:val="28"/>
          <w:szCs w:val="28"/>
        </w:rPr>
        <w:t xml:space="preserve">, insieme ad Assofarm e </w:t>
      </w:r>
      <w:proofErr w:type="spellStart"/>
      <w:r w:rsidRPr="004B1394">
        <w:rPr>
          <w:rFonts w:ascii="Tahoma" w:hAnsi="Tahoma" w:cs="Tahoma"/>
          <w:color w:val="000000" w:themeColor="text1"/>
          <w:sz w:val="28"/>
          <w:szCs w:val="28"/>
        </w:rPr>
        <w:t>FarmacieUnite</w:t>
      </w:r>
      <w:proofErr w:type="spellEnd"/>
      <w:r w:rsidRPr="004B1394">
        <w:rPr>
          <w:rFonts w:ascii="Tahoma" w:hAnsi="Tahoma" w:cs="Tahoma"/>
          <w:color w:val="000000" w:themeColor="text1"/>
          <w:sz w:val="28"/>
          <w:szCs w:val="28"/>
        </w:rPr>
        <w:t>, con il Ministro della Salute e con il Commissario Straordinario per l’emergenza Covid-19, trasmessi in data odierna</w:t>
      </w:r>
      <w:r w:rsidRPr="004B1394">
        <w:rPr>
          <w:rStyle w:val="Enfasigrassetto"/>
          <w:rFonts w:ascii="Tahoma" w:hAnsi="Tahoma" w:cs="Tahoma"/>
          <w:color w:val="000000" w:themeColor="text1"/>
          <w:sz w:val="28"/>
          <w:szCs w:val="28"/>
        </w:rPr>
        <w:t>) </w:t>
      </w:r>
      <w:r w:rsidRPr="004B1394">
        <w:rPr>
          <w:rFonts w:ascii="Tahoma" w:hAnsi="Tahoma" w:cs="Tahoma"/>
          <w:color w:val="000000" w:themeColor="text1"/>
          <w:sz w:val="28"/>
          <w:szCs w:val="28"/>
        </w:rPr>
        <w:t>, Vi evidenziamo alcuni punti principali:</w:t>
      </w:r>
    </w:p>
    <w:p w14:paraId="66A42A57"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Style w:val="Enfasigrassetto"/>
          <w:rFonts w:ascii="Tahoma" w:hAnsi="Tahoma" w:cs="Tahoma"/>
          <w:color w:val="000000" w:themeColor="text1"/>
          <w:sz w:val="28"/>
          <w:szCs w:val="28"/>
        </w:rPr>
        <w:t>L’adesione è su base volontaria</w:t>
      </w:r>
      <w:r w:rsidRPr="004B1394">
        <w:rPr>
          <w:rFonts w:ascii="Tahoma" w:hAnsi="Tahoma" w:cs="Tahoma"/>
          <w:color w:val="000000" w:themeColor="text1"/>
          <w:sz w:val="28"/>
          <w:szCs w:val="28"/>
        </w:rPr>
        <w:t> ed ha una durata temporale fino al 30 settembre 2021. Le farmacie che intendano aderire potranno farlo in qualsiasi momento a partire da oggi, fermo restando che, sottoscrivendo il protocollo, s’impegnano ad esitare i tamponi ai prezzi stabiliti fino al 30 settembre 2021.</w:t>
      </w:r>
    </w:p>
    <w:p w14:paraId="42F92EBC"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t>Per aderire deve essere compilato </w:t>
      </w:r>
      <w:r w:rsidRPr="004B1394">
        <w:rPr>
          <w:rStyle w:val="Enfasigrassetto"/>
          <w:rFonts w:ascii="Tahoma" w:hAnsi="Tahoma" w:cs="Tahoma"/>
          <w:color w:val="000000" w:themeColor="text1"/>
          <w:sz w:val="28"/>
          <w:szCs w:val="28"/>
        </w:rPr>
        <w:t>necessariamente</w:t>
      </w:r>
      <w:r w:rsidRPr="004B1394">
        <w:rPr>
          <w:rFonts w:ascii="Tahoma" w:hAnsi="Tahoma" w:cs="Tahoma"/>
          <w:color w:val="000000" w:themeColor="text1"/>
          <w:sz w:val="28"/>
          <w:szCs w:val="28"/>
        </w:rPr>
        <w:t> il modulo reperibile sul </w:t>
      </w:r>
      <w:r w:rsidRPr="004B1394">
        <w:rPr>
          <w:rStyle w:val="Enfasigrassetto"/>
          <w:rFonts w:ascii="Tahoma" w:hAnsi="Tahoma" w:cs="Tahoma"/>
          <w:color w:val="000000" w:themeColor="text1"/>
          <w:sz w:val="28"/>
          <w:szCs w:val="28"/>
        </w:rPr>
        <w:t>Sistema TS</w:t>
      </w:r>
      <w:r w:rsidRPr="004B1394">
        <w:rPr>
          <w:rFonts w:ascii="Tahoma" w:hAnsi="Tahoma" w:cs="Tahoma"/>
          <w:color w:val="000000" w:themeColor="text1"/>
          <w:sz w:val="28"/>
          <w:szCs w:val="28"/>
        </w:rPr>
        <w:t>. </w:t>
      </w:r>
      <w:r w:rsidRPr="004B1394">
        <w:rPr>
          <w:rStyle w:val="Enfasicorsivo"/>
          <w:rFonts w:ascii="Tahoma" w:hAnsi="Tahoma" w:cs="Tahoma"/>
          <w:color w:val="000000" w:themeColor="text1"/>
          <w:sz w:val="28"/>
          <w:szCs w:val="28"/>
        </w:rPr>
        <w:t>Una volta entrati sulla “Home Page” del sistema TS, selezionando la voce TAMPONI, si aprirà una pagina e bisognerà cliccare su ADESIONE CONVENZIONE. A questo punto bisognerà inserire i nomi degli operatori che effettueranno i test ed infine scaricare la ricevuta dell’avvenuta adesione. Si potrà utilizzare questa stessa pagina (alla voce INSERIMENTO) per caricare il test antigenico eseguito ovvero continuando ad utilizzare la piattaforma E-Covid Sinfonia già in uso.</w:t>
      </w:r>
    </w:p>
    <w:p w14:paraId="6C82C80C"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t xml:space="preserve">Per ogni test effettuato, alla farmacia spetta una remunerazione di €15: nel caso di cittadino maggiorenne, lo stesso corrisponderà alla farmacia l’intero costo (€15). </w:t>
      </w:r>
    </w:p>
    <w:p w14:paraId="704167D2" w14:textId="5213AC80"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t>Nel caso, invece, di somministrazione a favore di minori di età compresa tra i 12 ed i 18 anni, il cittadino corrisponderà alla farmacia €8, mentre lo Stato si farà carico dei restanti 7€ che corrisponderà successivamente alle farmacie.</w:t>
      </w:r>
    </w:p>
    <w:p w14:paraId="57CD919A" w14:textId="04579864"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2F7DE6D5" w14:textId="0C0D3D31"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72F14309"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68F78027"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5FB4B33E"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5A5968D8"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p>
    <w:p w14:paraId="1838E00C" w14:textId="324D4B95"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t>La corresponsione dei 7€ a carico dello Stato verrà effettuata dallo stesso a consuntivo, sulla base del numero di test antigenici rapidi somministrati tramite le amministrazioni regionali che provvederanno alla liquidazione a favore delle farmacie secondo procedure che vi dettaglieremo nei prossimi giorni, ma presumibilmente attraverso l’inserimento in DCR AIR dell’importo da liquidare.</w:t>
      </w:r>
    </w:p>
    <w:p w14:paraId="58F7F078"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8"/>
          <w:szCs w:val="28"/>
        </w:rPr>
      </w:pPr>
      <w:r w:rsidRPr="004B1394">
        <w:rPr>
          <w:rFonts w:ascii="Tahoma" w:hAnsi="Tahoma" w:cs="Tahoma"/>
          <w:color w:val="000000" w:themeColor="text1"/>
          <w:sz w:val="28"/>
          <w:szCs w:val="28"/>
        </w:rPr>
        <w:t xml:space="preserve">Sarà nostra cura </w:t>
      </w:r>
      <w:proofErr w:type="spellStart"/>
      <w:r w:rsidRPr="004B1394">
        <w:rPr>
          <w:rFonts w:ascii="Tahoma" w:hAnsi="Tahoma" w:cs="Tahoma"/>
          <w:color w:val="000000" w:themeColor="text1"/>
          <w:sz w:val="28"/>
          <w:szCs w:val="28"/>
        </w:rPr>
        <w:t>aggiornarVi</w:t>
      </w:r>
      <w:proofErr w:type="spellEnd"/>
      <w:r w:rsidRPr="004B1394">
        <w:rPr>
          <w:rFonts w:ascii="Tahoma" w:hAnsi="Tahoma" w:cs="Tahoma"/>
          <w:color w:val="000000" w:themeColor="text1"/>
          <w:sz w:val="28"/>
          <w:szCs w:val="28"/>
        </w:rPr>
        <w:t xml:space="preserve"> tempestivamente su eventuali ulteriori sviluppi.</w:t>
      </w:r>
    </w:p>
    <w:p w14:paraId="32FBEA54" w14:textId="77777777" w:rsidR="00BA2549" w:rsidRPr="004B1394" w:rsidRDefault="00BA2549" w:rsidP="00BA2549">
      <w:pPr>
        <w:pStyle w:val="NormaleWeb"/>
        <w:shd w:val="clear" w:color="auto" w:fill="FFFFFF"/>
        <w:spacing w:before="180" w:beforeAutospacing="0" w:after="180" w:afterAutospacing="0"/>
        <w:jc w:val="both"/>
        <w:rPr>
          <w:rStyle w:val="Enfasigrassetto"/>
          <w:color w:val="000000" w:themeColor="text1"/>
        </w:rPr>
      </w:pPr>
    </w:p>
    <w:p w14:paraId="055966DB" w14:textId="3FE7708F" w:rsidR="00BA2549" w:rsidRPr="004B1394" w:rsidRDefault="00BA2549" w:rsidP="00BA2549">
      <w:pPr>
        <w:pStyle w:val="NormaleWeb"/>
        <w:shd w:val="clear" w:color="auto" w:fill="FFFFFF"/>
        <w:spacing w:before="180" w:beforeAutospacing="0" w:after="180" w:afterAutospacing="0"/>
        <w:jc w:val="both"/>
        <w:rPr>
          <w:color w:val="FF0000"/>
          <w:sz w:val="20"/>
          <w:szCs w:val="20"/>
        </w:rPr>
      </w:pPr>
      <w:r w:rsidRPr="004B1394">
        <w:rPr>
          <w:rStyle w:val="Enfasigrassetto"/>
          <w:rFonts w:ascii="Tahoma" w:hAnsi="Tahoma" w:cs="Tahoma"/>
          <w:color w:val="FF0000"/>
          <w:sz w:val="28"/>
          <w:szCs w:val="28"/>
        </w:rPr>
        <w:t>Istruzioni operative t</w:t>
      </w:r>
      <w:r w:rsidR="00A870C9">
        <w:rPr>
          <w:rStyle w:val="Enfasigrassetto"/>
          <w:rFonts w:ascii="Tahoma" w:hAnsi="Tahoma" w:cs="Tahoma"/>
          <w:color w:val="FF0000"/>
          <w:sz w:val="28"/>
          <w:szCs w:val="28"/>
        </w:rPr>
        <w:t>a</w:t>
      </w:r>
      <w:r w:rsidRPr="004B1394">
        <w:rPr>
          <w:rStyle w:val="Enfasigrassetto"/>
          <w:rFonts w:ascii="Tahoma" w:hAnsi="Tahoma" w:cs="Tahoma"/>
          <w:color w:val="FF0000"/>
          <w:sz w:val="28"/>
          <w:szCs w:val="28"/>
        </w:rPr>
        <w:t>mpone per stranieri</w:t>
      </w:r>
    </w:p>
    <w:p w14:paraId="51CBA295"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0"/>
          <w:szCs w:val="20"/>
        </w:rPr>
      </w:pPr>
      <w:r w:rsidRPr="004B1394">
        <w:rPr>
          <w:rStyle w:val="Enfasicorsivo"/>
          <w:rFonts w:ascii="Tahoma" w:hAnsi="Tahoma" w:cs="Tahoma"/>
          <w:color w:val="000000" w:themeColor="text1"/>
          <w:sz w:val="28"/>
          <w:szCs w:val="28"/>
        </w:rPr>
        <w:t> </w:t>
      </w:r>
    </w:p>
    <w:p w14:paraId="0C29071C"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0"/>
          <w:szCs w:val="20"/>
        </w:rPr>
      </w:pPr>
      <w:r w:rsidRPr="004B1394">
        <w:rPr>
          <w:rFonts w:ascii="Tahoma" w:hAnsi="Tahoma" w:cs="Tahoma"/>
          <w:color w:val="000000" w:themeColor="text1"/>
          <w:sz w:val="28"/>
          <w:szCs w:val="28"/>
        </w:rPr>
        <w:t>In considerazione delle richieste di chiarimenti pervenute alla scrivente associazione, Vi rammentiamo la procedura da utilizzare in caso un cittadino straniero faccia richiesta di effettuare un tampone in farmacia.</w:t>
      </w:r>
    </w:p>
    <w:p w14:paraId="1D027838" w14:textId="77777777" w:rsidR="00BA2549" w:rsidRPr="004B1394" w:rsidRDefault="00BA2549" w:rsidP="00BA2549">
      <w:pPr>
        <w:pStyle w:val="NormaleWeb"/>
        <w:shd w:val="clear" w:color="auto" w:fill="FFFFFF"/>
        <w:spacing w:before="180" w:beforeAutospacing="0" w:after="180" w:afterAutospacing="0"/>
        <w:jc w:val="both"/>
        <w:rPr>
          <w:rFonts w:ascii="Tahoma" w:hAnsi="Tahoma" w:cs="Tahoma"/>
          <w:color w:val="000000" w:themeColor="text1"/>
          <w:sz w:val="20"/>
          <w:szCs w:val="20"/>
        </w:rPr>
      </w:pPr>
      <w:r w:rsidRPr="004B1394">
        <w:rPr>
          <w:rFonts w:ascii="Tahoma" w:hAnsi="Tahoma" w:cs="Tahoma"/>
          <w:color w:val="000000" w:themeColor="text1"/>
          <w:sz w:val="28"/>
          <w:szCs w:val="28"/>
        </w:rPr>
        <w:t>In mancanza di tessera sanitaria (e quindi del relativo codice fiscale) sarà sufficiente ricavare lo stesso da uno dei siti internet abilitati al recupero del codice fiscale (o dal vostro gestionale, se previsto) ed inserire in luogo della città, la nazione di nascita del cittadino, oltre, ovviamente agli altri dati quali nome, cognome e data di nascita. Il codice che sarà fornito potrà essere inserito in luogo del “tradizionale” Codice Fiscale nell’apposita sezione, mentre nella sezione ASL di appartenenza basterà inserire quella della propria farmacia.</w:t>
      </w:r>
    </w:p>
    <w:p w14:paraId="362ED3E8" w14:textId="3D6239DD" w:rsidR="00AE140D" w:rsidRPr="004B1394" w:rsidRDefault="00BA2549" w:rsidP="00BA2549">
      <w:pPr>
        <w:pStyle w:val="NormaleWeb"/>
        <w:shd w:val="clear" w:color="auto" w:fill="FFFFFF"/>
        <w:spacing w:before="180" w:beforeAutospacing="0" w:after="180" w:afterAutospacing="0"/>
        <w:jc w:val="both"/>
        <w:rPr>
          <w:rFonts w:ascii="Bookman Old Style" w:hAnsi="Bookman Old Style"/>
          <w:color w:val="000000" w:themeColor="text1"/>
        </w:rPr>
      </w:pPr>
      <w:r w:rsidRPr="004B1394">
        <w:rPr>
          <w:rStyle w:val="Enfasicorsivo"/>
          <w:rFonts w:ascii="Tahoma" w:hAnsi="Tahoma" w:cs="Tahoma"/>
          <w:color w:val="000000" w:themeColor="text1"/>
          <w:sz w:val="28"/>
          <w:szCs w:val="28"/>
        </w:rPr>
        <w:t>Alternativamente </w:t>
      </w:r>
      <w:r w:rsidRPr="004B1394">
        <w:rPr>
          <w:rFonts w:ascii="Tahoma" w:hAnsi="Tahoma" w:cs="Tahoma"/>
          <w:color w:val="000000" w:themeColor="text1"/>
          <w:sz w:val="28"/>
          <w:szCs w:val="28"/>
        </w:rPr>
        <w:t>è possibile effettuare il tampone e registrarlo attraverso il sistema Tessera Sanitaria dove alla voce </w:t>
      </w:r>
      <w:r w:rsidRPr="004B1394">
        <w:rPr>
          <w:rStyle w:val="Enfasigrassetto"/>
          <w:rFonts w:ascii="Tahoma" w:hAnsi="Tahoma" w:cs="Tahoma"/>
          <w:color w:val="000000" w:themeColor="text1"/>
          <w:sz w:val="28"/>
          <w:szCs w:val="28"/>
        </w:rPr>
        <w:t>TAMPONI E CERTIFICATI COVID</w:t>
      </w:r>
      <w:r w:rsidRPr="004B1394">
        <w:rPr>
          <w:rFonts w:ascii="Tahoma" w:hAnsi="Tahoma" w:cs="Tahoma"/>
          <w:color w:val="000000" w:themeColor="text1"/>
          <w:sz w:val="28"/>
          <w:szCs w:val="28"/>
        </w:rPr>
        <w:t> in </w:t>
      </w:r>
      <w:r w:rsidRPr="004B1394">
        <w:rPr>
          <w:rStyle w:val="Enfasigrassetto"/>
          <w:rFonts w:ascii="Tahoma" w:hAnsi="Tahoma" w:cs="Tahoma"/>
          <w:color w:val="000000" w:themeColor="text1"/>
          <w:sz w:val="28"/>
          <w:szCs w:val="28"/>
        </w:rPr>
        <w:t>INSERIMENTO</w:t>
      </w:r>
      <w:r w:rsidRPr="004B1394">
        <w:rPr>
          <w:rFonts w:ascii="Tahoma" w:hAnsi="Tahoma" w:cs="Tahoma"/>
          <w:color w:val="000000" w:themeColor="text1"/>
          <w:sz w:val="28"/>
          <w:szCs w:val="28"/>
        </w:rPr>
        <w:t> nella tendina INSERIMENTO TEST RAPIDI potrete flaggare la voce </w:t>
      </w:r>
      <w:r w:rsidRPr="004B1394">
        <w:rPr>
          <w:rStyle w:val="Enfasigrassetto"/>
          <w:rFonts w:ascii="Tahoma" w:hAnsi="Tahoma" w:cs="Tahoma"/>
          <w:color w:val="000000" w:themeColor="text1"/>
          <w:sz w:val="28"/>
          <w:szCs w:val="28"/>
        </w:rPr>
        <w:t>ABILITA CAMPI ALTERNATIVI AL CODICE FISCALE</w:t>
      </w:r>
      <w:r w:rsidRPr="004B1394">
        <w:rPr>
          <w:rFonts w:ascii="Tahoma" w:hAnsi="Tahoma" w:cs="Tahoma"/>
          <w:color w:val="000000" w:themeColor="text1"/>
          <w:sz w:val="28"/>
          <w:szCs w:val="28"/>
        </w:rPr>
        <w:t> ed inserire i dati del documento in possesso del cittadino straniero.</w:t>
      </w:r>
    </w:p>
    <w:p w14:paraId="1CB7C1E4" w14:textId="163339E0" w:rsidR="00AE140D" w:rsidRPr="004B1394" w:rsidRDefault="004315DC" w:rsidP="00CC2251">
      <w:pPr>
        <w:jc w:val="both"/>
        <w:rPr>
          <w:rFonts w:ascii="Bookman Old Style" w:hAnsi="Bookman Old Style"/>
          <w:color w:val="000000" w:themeColor="text1"/>
        </w:rPr>
      </w:pP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r w:rsidRPr="004B1394">
        <w:rPr>
          <w:rFonts w:ascii="Bookman Old Style" w:hAnsi="Bookman Old Style"/>
          <w:color w:val="000000" w:themeColor="text1"/>
        </w:rPr>
        <w:tab/>
      </w:r>
    </w:p>
    <w:p w14:paraId="26635F2A" w14:textId="7668CCB7" w:rsidR="00AE140D" w:rsidRDefault="004315DC" w:rsidP="004315DC">
      <w:pPr>
        <w:jc w:val="right"/>
        <w:rPr>
          <w:rFonts w:ascii="Bookman Old Style" w:hAnsi="Bookman Old Style"/>
        </w:rPr>
      </w:pPr>
      <w:r>
        <w:rPr>
          <w:noProof/>
        </w:rPr>
        <w:drawing>
          <wp:inline distT="0" distB="0" distL="0" distR="0" wp14:anchorId="2D829160" wp14:editId="050FE453">
            <wp:extent cx="2181225" cy="1093470"/>
            <wp:effectExtent l="0" t="0" r="9525"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093470"/>
                    </a:xfrm>
                    <a:prstGeom prst="rect">
                      <a:avLst/>
                    </a:prstGeom>
                    <a:noFill/>
                    <a:ln>
                      <a:noFill/>
                    </a:ln>
                  </pic:spPr>
                </pic:pic>
              </a:graphicData>
            </a:graphic>
          </wp:inline>
        </w:drawing>
      </w:r>
    </w:p>
    <w:sectPr w:rsidR="00AE140D" w:rsidSect="00D22B93">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6BDE" w14:textId="77777777" w:rsidR="00970368" w:rsidRDefault="00970368" w:rsidP="008B08CC">
      <w:r>
        <w:separator/>
      </w:r>
    </w:p>
  </w:endnote>
  <w:endnote w:type="continuationSeparator" w:id="0">
    <w:p w14:paraId="5A04B445" w14:textId="77777777" w:rsidR="00970368" w:rsidRDefault="00970368" w:rsidP="008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8A0" w14:textId="77777777" w:rsidR="00970368" w:rsidRDefault="00970368" w:rsidP="008B08CC">
      <w:r>
        <w:separator/>
      </w:r>
    </w:p>
  </w:footnote>
  <w:footnote w:type="continuationSeparator" w:id="0">
    <w:p w14:paraId="0A9463A6" w14:textId="77777777" w:rsidR="00970368" w:rsidRDefault="00970368" w:rsidP="008B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76ED" w14:textId="77777777" w:rsidR="008B08CC" w:rsidRDefault="008B08CC">
    <w:pPr>
      <w:pStyle w:val="Intestazione"/>
    </w:pPr>
    <w:r>
      <w:rPr>
        <w:noProof/>
        <w:lang w:eastAsia="it-IT"/>
      </w:rPr>
      <w:drawing>
        <wp:anchor distT="0" distB="0" distL="114300" distR="114300" simplePos="0" relativeHeight="251658240" behindDoc="1" locked="0" layoutInCell="1" allowOverlap="1" wp14:anchorId="4CFE57E2" wp14:editId="644CBEDE">
          <wp:simplePos x="0" y="0"/>
          <wp:positionH relativeFrom="column">
            <wp:posOffset>-783590</wp:posOffset>
          </wp:positionH>
          <wp:positionV relativeFrom="paragraph">
            <wp:posOffset>-446893</wp:posOffset>
          </wp:positionV>
          <wp:extent cx="7799032" cy="1087964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farma-cartaintestata.jpg"/>
                  <pic:cNvPicPr/>
                </pic:nvPicPr>
                <pic:blipFill>
                  <a:blip r:embed="rId1">
                    <a:extLst>
                      <a:ext uri="{28A0092B-C50C-407E-A947-70E740481C1C}">
                        <a14:useLocalDpi xmlns:a14="http://schemas.microsoft.com/office/drawing/2010/main" val="0"/>
                      </a:ext>
                    </a:extLst>
                  </a:blip>
                  <a:stretch>
                    <a:fillRect/>
                  </a:stretch>
                </pic:blipFill>
                <pic:spPr>
                  <a:xfrm>
                    <a:off x="0" y="0"/>
                    <a:ext cx="7799032" cy="10879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B9B"/>
    <w:multiLevelType w:val="hybridMultilevel"/>
    <w:tmpl w:val="DD6AC4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CC"/>
    <w:rsid w:val="00083205"/>
    <w:rsid w:val="00120D3F"/>
    <w:rsid w:val="00124895"/>
    <w:rsid w:val="001518F1"/>
    <w:rsid w:val="00152B31"/>
    <w:rsid w:val="001B6DED"/>
    <w:rsid w:val="00300D55"/>
    <w:rsid w:val="00323203"/>
    <w:rsid w:val="00401DE0"/>
    <w:rsid w:val="004315DC"/>
    <w:rsid w:val="004774AA"/>
    <w:rsid w:val="00495637"/>
    <w:rsid w:val="004B1394"/>
    <w:rsid w:val="006F5470"/>
    <w:rsid w:val="00701842"/>
    <w:rsid w:val="0073458C"/>
    <w:rsid w:val="00840647"/>
    <w:rsid w:val="008B08CC"/>
    <w:rsid w:val="008B2CEC"/>
    <w:rsid w:val="008D784E"/>
    <w:rsid w:val="00961E94"/>
    <w:rsid w:val="00970368"/>
    <w:rsid w:val="009865F7"/>
    <w:rsid w:val="00A83D9C"/>
    <w:rsid w:val="00A870C9"/>
    <w:rsid w:val="00AE140D"/>
    <w:rsid w:val="00BA2549"/>
    <w:rsid w:val="00BC23E9"/>
    <w:rsid w:val="00CA1E71"/>
    <w:rsid w:val="00CC2251"/>
    <w:rsid w:val="00D01E70"/>
    <w:rsid w:val="00D22B93"/>
    <w:rsid w:val="00D72CFC"/>
    <w:rsid w:val="00E33A04"/>
    <w:rsid w:val="00E964A8"/>
    <w:rsid w:val="00EB6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A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08CC"/>
    <w:pPr>
      <w:tabs>
        <w:tab w:val="center" w:pos="4819"/>
        <w:tab w:val="right" w:pos="9638"/>
      </w:tabs>
    </w:pPr>
  </w:style>
  <w:style w:type="character" w:customStyle="1" w:styleId="IntestazioneCarattere">
    <w:name w:val="Intestazione Carattere"/>
    <w:basedOn w:val="Carpredefinitoparagrafo"/>
    <w:link w:val="Intestazione"/>
    <w:uiPriority w:val="99"/>
    <w:rsid w:val="008B08CC"/>
  </w:style>
  <w:style w:type="paragraph" w:styleId="Pidipagina">
    <w:name w:val="footer"/>
    <w:basedOn w:val="Normale"/>
    <w:link w:val="PidipaginaCarattere"/>
    <w:uiPriority w:val="99"/>
    <w:unhideWhenUsed/>
    <w:rsid w:val="008B08CC"/>
    <w:pPr>
      <w:tabs>
        <w:tab w:val="center" w:pos="4819"/>
        <w:tab w:val="right" w:pos="9638"/>
      </w:tabs>
    </w:pPr>
  </w:style>
  <w:style w:type="character" w:customStyle="1" w:styleId="PidipaginaCarattere">
    <w:name w:val="Piè di pagina Carattere"/>
    <w:basedOn w:val="Carpredefinitoparagrafo"/>
    <w:link w:val="Pidipagina"/>
    <w:uiPriority w:val="99"/>
    <w:rsid w:val="008B08CC"/>
  </w:style>
  <w:style w:type="paragraph" w:styleId="Paragrafoelenco">
    <w:name w:val="List Paragraph"/>
    <w:basedOn w:val="Normale"/>
    <w:uiPriority w:val="34"/>
    <w:qFormat/>
    <w:rsid w:val="00840647"/>
    <w:pPr>
      <w:ind w:left="720"/>
      <w:contextualSpacing/>
    </w:pPr>
  </w:style>
  <w:style w:type="character" w:styleId="Collegamentoipertestuale">
    <w:name w:val="Hyperlink"/>
    <w:basedOn w:val="Carpredefinitoparagrafo"/>
    <w:uiPriority w:val="99"/>
    <w:semiHidden/>
    <w:unhideWhenUsed/>
    <w:rsid w:val="00BA2549"/>
    <w:rPr>
      <w:color w:val="0000FF"/>
      <w:u w:val="single"/>
    </w:rPr>
  </w:style>
  <w:style w:type="paragraph" w:styleId="NormaleWeb">
    <w:name w:val="Normal (Web)"/>
    <w:basedOn w:val="Normale"/>
    <w:uiPriority w:val="99"/>
    <w:unhideWhenUsed/>
    <w:rsid w:val="00BA254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A2549"/>
    <w:rPr>
      <w:b/>
      <w:bCs/>
    </w:rPr>
  </w:style>
  <w:style w:type="character" w:styleId="Enfasicorsivo">
    <w:name w:val="Emphasis"/>
    <w:basedOn w:val="Carpredefinitoparagrafo"/>
    <w:uiPriority w:val="20"/>
    <w:qFormat/>
    <w:rsid w:val="00BA2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6829">
      <w:bodyDiv w:val="1"/>
      <w:marLeft w:val="0"/>
      <w:marRight w:val="0"/>
      <w:marTop w:val="0"/>
      <w:marBottom w:val="0"/>
      <w:divBdr>
        <w:top w:val="none" w:sz="0" w:space="0" w:color="auto"/>
        <w:left w:val="none" w:sz="0" w:space="0" w:color="auto"/>
        <w:bottom w:val="none" w:sz="0" w:space="0" w:color="auto"/>
        <w:right w:val="none" w:sz="0" w:space="0" w:color="auto"/>
      </w:divBdr>
    </w:div>
    <w:div w:id="105389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napoli.it/asso/riservato/All.2%20PROT.1006-2021%20protocollo%20federfarma%20ministero%20prezzi%20calmierati%20tamponi.pdf" TargetMode="External"/><Relationship Id="rId3" Type="http://schemas.openxmlformats.org/officeDocument/2006/relationships/settings" Target="settings.xml"/><Relationship Id="rId7" Type="http://schemas.openxmlformats.org/officeDocument/2006/relationships/hyperlink" Target="http://www.federfarmanapoli.it/asso/riservato/All.1%20PROT.1006-2021%20circolare%20federfarma%20nazionale%20prezzi%20calmierati%20tampon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2</cp:revision>
  <cp:lastPrinted>2021-08-10T07:39:00Z</cp:lastPrinted>
  <dcterms:created xsi:type="dcterms:W3CDTF">2021-08-10T07:43:00Z</dcterms:created>
  <dcterms:modified xsi:type="dcterms:W3CDTF">2021-08-10T07:43:00Z</dcterms:modified>
</cp:coreProperties>
</file>